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9A" w:rsidRPr="001A4250" w:rsidRDefault="00ED3F9A" w:rsidP="00ED3F9A">
      <w:pPr>
        <w:pStyle w:val="30"/>
        <w:shd w:val="clear" w:color="auto" w:fill="auto"/>
        <w:ind w:left="160"/>
        <w:jc w:val="center"/>
        <w:rPr>
          <w:rFonts w:ascii="Times New Roman" w:hAnsi="Times New Roman" w:cs="Times New Roman"/>
          <w:sz w:val="24"/>
          <w:szCs w:val="24"/>
          <w:lang w:val="fr-FR" w:eastAsia="fr-FR" w:bidi="fr-FR"/>
        </w:rPr>
      </w:pPr>
      <w:r w:rsidRPr="001A4250">
        <w:rPr>
          <w:rFonts w:ascii="Times New Roman" w:hAnsi="Times New Roman" w:cs="Times New Roman"/>
          <w:sz w:val="24"/>
          <w:szCs w:val="24"/>
          <w:lang w:val="fr-FR" w:eastAsia="fr-FR" w:bidi="fr-FR"/>
        </w:rPr>
        <w:t>Перш</w:t>
      </w:r>
      <w:r w:rsidRPr="001A4250">
        <w:rPr>
          <w:rFonts w:ascii="Times New Roman" w:hAnsi="Times New Roman" w:cs="Times New Roman"/>
          <w:sz w:val="24"/>
          <w:szCs w:val="24"/>
          <w:lang w:eastAsia="fr-FR" w:bidi="fr-FR"/>
        </w:rPr>
        <w:t xml:space="preserve">а </w:t>
      </w:r>
      <w:r w:rsidRPr="001A4250">
        <w:rPr>
          <w:rFonts w:ascii="Times New Roman" w:hAnsi="Times New Roman" w:cs="Times New Roman"/>
          <w:sz w:val="24"/>
          <w:szCs w:val="24"/>
          <w:lang w:val="fr-FR" w:eastAsia="fr-FR" w:bidi="fr-FR"/>
        </w:rPr>
        <w:t>експертн</w:t>
      </w:r>
      <w:r w:rsidRPr="001A4250">
        <w:rPr>
          <w:rFonts w:ascii="Times New Roman" w:hAnsi="Times New Roman" w:cs="Times New Roman"/>
          <w:sz w:val="24"/>
          <w:szCs w:val="24"/>
          <w:lang w:eastAsia="fr-FR" w:bidi="fr-FR"/>
        </w:rPr>
        <w:t>а</w:t>
      </w:r>
      <w:r w:rsidRPr="001A4250">
        <w:rPr>
          <w:rFonts w:ascii="Times New Roman" w:hAnsi="Times New Roman" w:cs="Times New Roman"/>
          <w:sz w:val="24"/>
          <w:szCs w:val="24"/>
          <w:lang w:val="fr-FR" w:eastAsia="fr-FR" w:bidi="fr-FR"/>
        </w:rPr>
        <w:t xml:space="preserve"> комісі</w:t>
      </w:r>
      <w:r w:rsidRPr="001A4250">
        <w:rPr>
          <w:rFonts w:ascii="Times New Roman" w:hAnsi="Times New Roman" w:cs="Times New Roman"/>
          <w:sz w:val="24"/>
          <w:szCs w:val="24"/>
          <w:lang w:eastAsia="fr-FR" w:bidi="fr-FR"/>
        </w:rPr>
        <w:t>я</w:t>
      </w:r>
      <w:r w:rsidRPr="001A4250">
        <w:rPr>
          <w:rFonts w:ascii="Times New Roman" w:hAnsi="Times New Roman" w:cs="Times New Roman"/>
          <w:sz w:val="24"/>
          <w:szCs w:val="24"/>
          <w:lang w:val="fr-FR" w:eastAsia="fr-FR" w:bidi="fr-FR"/>
        </w:rPr>
        <w:t xml:space="preserve"> </w:t>
      </w:r>
    </w:p>
    <w:p w:rsidR="00ED3F9A" w:rsidRPr="001A4250" w:rsidRDefault="00ED3F9A" w:rsidP="00ED3F9A">
      <w:pPr>
        <w:pStyle w:val="30"/>
        <w:shd w:val="clear" w:color="auto" w:fill="auto"/>
        <w:ind w:left="160"/>
        <w:jc w:val="center"/>
        <w:rPr>
          <w:rFonts w:ascii="Times New Roman" w:hAnsi="Times New Roman" w:cs="Times New Roman"/>
          <w:sz w:val="24"/>
          <w:szCs w:val="24"/>
          <w:lang w:eastAsia="fr-FR" w:bidi="fr-FR"/>
        </w:rPr>
      </w:pPr>
      <w:r w:rsidRPr="001A4250">
        <w:rPr>
          <w:rFonts w:ascii="Times New Roman" w:hAnsi="Times New Roman" w:cs="Times New Roman"/>
          <w:sz w:val="24"/>
          <w:szCs w:val="24"/>
          <w:lang w:eastAsia="fr-FR" w:bidi="fr-FR"/>
        </w:rPr>
        <w:t>Міжнародна асоціація суддів</w:t>
      </w:r>
    </w:p>
    <w:p w:rsidR="00CC365A" w:rsidRPr="001A4250" w:rsidRDefault="00CC365A" w:rsidP="004863D3">
      <w:pPr>
        <w:pStyle w:val="30"/>
        <w:shd w:val="clear" w:color="auto" w:fill="auto"/>
        <w:ind w:left="160"/>
        <w:jc w:val="center"/>
        <w:rPr>
          <w:rFonts w:ascii="Times New Roman" w:hAnsi="Times New Roman" w:cs="Times New Roman"/>
          <w:sz w:val="24"/>
          <w:szCs w:val="24"/>
        </w:rPr>
      </w:pPr>
      <w:r w:rsidRPr="001A4250">
        <w:rPr>
          <w:rFonts w:ascii="Times New Roman" w:hAnsi="Times New Roman" w:cs="Times New Roman"/>
          <w:sz w:val="24"/>
          <w:szCs w:val="24"/>
          <w:lang w:val="fr-FR" w:eastAsia="fr-FR" w:bidi="fr-FR"/>
        </w:rPr>
        <w:t>Звіт</w:t>
      </w:r>
      <w:r w:rsidR="004863D3" w:rsidRPr="001A4250">
        <w:rPr>
          <w:rFonts w:ascii="Times New Roman" w:hAnsi="Times New Roman" w:cs="Times New Roman"/>
          <w:sz w:val="24"/>
          <w:szCs w:val="24"/>
          <w:lang w:val="fr-FR" w:eastAsia="fr-FR" w:bidi="fr-FR"/>
        </w:rPr>
        <w:t xml:space="preserve"> </w:t>
      </w:r>
      <w:bookmarkStart w:id="0" w:name="_GoBack"/>
      <w:r w:rsidRPr="001A4250">
        <w:rPr>
          <w:rFonts w:ascii="Times New Roman" w:hAnsi="Times New Roman" w:cs="Times New Roman"/>
          <w:sz w:val="24"/>
          <w:szCs w:val="24"/>
        </w:rPr>
        <w:t>щодо сприяння доброчесності та боротьби з корупцією</w:t>
      </w:r>
    </w:p>
    <w:p w:rsidR="00CC365A" w:rsidRPr="001A4250" w:rsidRDefault="00CC365A" w:rsidP="004863D3">
      <w:pPr>
        <w:pStyle w:val="30"/>
        <w:shd w:val="clear" w:color="auto" w:fill="auto"/>
        <w:spacing w:after="472"/>
        <w:jc w:val="center"/>
        <w:rPr>
          <w:rFonts w:ascii="Times New Roman" w:hAnsi="Times New Roman" w:cs="Times New Roman"/>
          <w:sz w:val="24"/>
          <w:szCs w:val="24"/>
        </w:rPr>
      </w:pPr>
      <w:r w:rsidRPr="001A4250">
        <w:rPr>
          <w:rFonts w:ascii="Times New Roman" w:hAnsi="Times New Roman" w:cs="Times New Roman"/>
          <w:sz w:val="24"/>
          <w:szCs w:val="24"/>
        </w:rPr>
        <w:t>у судовій системі</w:t>
      </w:r>
    </w:p>
    <w:bookmarkEnd w:id="0"/>
    <w:p w:rsidR="00CC365A" w:rsidRPr="001A4250" w:rsidRDefault="00CC365A" w:rsidP="00CC365A">
      <w:pPr>
        <w:pStyle w:val="40"/>
        <w:shd w:val="clear" w:color="auto" w:fill="auto"/>
        <w:spacing w:before="0" w:after="274"/>
        <w:rPr>
          <w:sz w:val="24"/>
          <w:szCs w:val="24"/>
        </w:rPr>
      </w:pPr>
      <w:r w:rsidRPr="001A4250">
        <w:rPr>
          <w:sz w:val="24"/>
          <w:szCs w:val="24"/>
        </w:rPr>
        <w:t>Вступ</w:t>
      </w:r>
    </w:p>
    <w:p w:rsidR="00CC365A" w:rsidRPr="00726F56" w:rsidRDefault="00CC365A" w:rsidP="00CC365A">
      <w:pPr>
        <w:pStyle w:val="20"/>
        <w:shd w:val="clear" w:color="auto" w:fill="auto"/>
        <w:spacing w:before="0"/>
        <w:rPr>
          <w:sz w:val="24"/>
          <w:szCs w:val="24"/>
        </w:rPr>
      </w:pPr>
      <w:r w:rsidRPr="00726F56">
        <w:rPr>
          <w:sz w:val="24"/>
          <w:szCs w:val="24"/>
        </w:rPr>
        <w:t xml:space="preserve">Нещодавні події в Туреччині, пов'язані з </w:t>
      </w:r>
      <w:r w:rsidR="008C73A2">
        <w:rPr>
          <w:sz w:val="24"/>
          <w:szCs w:val="24"/>
        </w:rPr>
        <w:t>свавільним</w:t>
      </w:r>
      <w:r w:rsidR="006F6EB3">
        <w:rPr>
          <w:sz w:val="24"/>
          <w:szCs w:val="24"/>
        </w:rPr>
        <w:t>и</w:t>
      </w:r>
      <w:r w:rsidRPr="00726F56">
        <w:rPr>
          <w:sz w:val="24"/>
          <w:szCs w:val="24"/>
        </w:rPr>
        <w:t xml:space="preserve"> затриманням</w:t>
      </w:r>
      <w:r w:rsidR="006F6EB3">
        <w:rPr>
          <w:sz w:val="24"/>
          <w:szCs w:val="24"/>
        </w:rPr>
        <w:t>и</w:t>
      </w:r>
      <w:r w:rsidRPr="00726F56">
        <w:rPr>
          <w:sz w:val="24"/>
          <w:szCs w:val="24"/>
        </w:rPr>
        <w:t xml:space="preserve"> і звільненням</w:t>
      </w:r>
      <w:r w:rsidR="006F6EB3">
        <w:rPr>
          <w:sz w:val="24"/>
          <w:szCs w:val="24"/>
        </w:rPr>
        <w:t>и</w:t>
      </w:r>
      <w:r w:rsidRPr="00726F56">
        <w:rPr>
          <w:sz w:val="24"/>
          <w:szCs w:val="24"/>
        </w:rPr>
        <w:t xml:space="preserve"> суддів, є антиподом умов, необхідних для стабільної, незалежної системи відправлення правосуддя. </w:t>
      </w:r>
      <w:r w:rsidR="001A4250">
        <w:rPr>
          <w:sz w:val="24"/>
          <w:szCs w:val="24"/>
        </w:rPr>
        <w:t>Такі</w:t>
      </w:r>
      <w:r w:rsidRPr="00726F56">
        <w:rPr>
          <w:sz w:val="24"/>
          <w:szCs w:val="24"/>
        </w:rPr>
        <w:t xml:space="preserve"> події підкреслюють важливість питань, порушених Першою </w:t>
      </w:r>
      <w:r w:rsidR="001A4250">
        <w:rPr>
          <w:sz w:val="24"/>
          <w:szCs w:val="24"/>
        </w:rPr>
        <w:t>експертною</w:t>
      </w:r>
      <w:r w:rsidRPr="00726F56">
        <w:rPr>
          <w:sz w:val="24"/>
          <w:szCs w:val="24"/>
        </w:rPr>
        <w:t xml:space="preserve"> комісією, і просування практики захисту цінностей рівного, справедливого і некорумпованого </w:t>
      </w:r>
      <w:r w:rsidR="00C91C91">
        <w:rPr>
          <w:sz w:val="24"/>
          <w:szCs w:val="24"/>
        </w:rPr>
        <w:t>ухвалення</w:t>
      </w:r>
      <w:r w:rsidRPr="00726F56">
        <w:rPr>
          <w:sz w:val="24"/>
          <w:szCs w:val="24"/>
        </w:rPr>
        <w:t xml:space="preserve"> судових рішень.</w:t>
      </w:r>
    </w:p>
    <w:p w:rsidR="00CC365A" w:rsidRPr="00726F56" w:rsidRDefault="00CC365A" w:rsidP="00CC365A">
      <w:pPr>
        <w:pStyle w:val="20"/>
        <w:shd w:val="clear" w:color="auto" w:fill="auto"/>
        <w:spacing w:before="0"/>
        <w:rPr>
          <w:sz w:val="24"/>
          <w:szCs w:val="24"/>
        </w:rPr>
      </w:pPr>
      <w:r w:rsidRPr="00726F56">
        <w:rPr>
          <w:sz w:val="24"/>
          <w:szCs w:val="24"/>
        </w:rPr>
        <w:t>Цей звіт має на меті висвітлити загальні теми, що простежуються у відповідях, отриманих з різних юрисдикцій-членів, а також виявити потенційні сфери розбіжностей і висвітлити конкретні пропозиції.</w:t>
      </w:r>
    </w:p>
    <w:p w:rsidR="00CC365A" w:rsidRPr="00726F56" w:rsidRDefault="00CC365A" w:rsidP="00CC365A">
      <w:pPr>
        <w:pStyle w:val="20"/>
        <w:shd w:val="clear" w:color="auto" w:fill="auto"/>
        <w:spacing w:before="0"/>
        <w:rPr>
          <w:sz w:val="24"/>
          <w:szCs w:val="24"/>
        </w:rPr>
      </w:pPr>
      <w:r w:rsidRPr="00726F56">
        <w:rPr>
          <w:sz w:val="24"/>
          <w:szCs w:val="24"/>
        </w:rPr>
        <w:t xml:space="preserve">Перша </w:t>
      </w:r>
      <w:r w:rsidR="00712511">
        <w:rPr>
          <w:sz w:val="24"/>
          <w:szCs w:val="24"/>
        </w:rPr>
        <w:t xml:space="preserve">експертна </w:t>
      </w:r>
      <w:r w:rsidRPr="00726F56">
        <w:rPr>
          <w:sz w:val="24"/>
          <w:szCs w:val="24"/>
        </w:rPr>
        <w:t>комісія зосередила свої дискусії на найкращих практиках сприяння прозорості судових процесів, добору суддів та судового адміністрування; методах підтримки суддівської доброчесності та некорупційних практик; а також на основних загрозах цим ідеалам. Роль судової влади в усьому світі полягає в тому, щоб опікуватися методами підтримки доброчесності та антикорупційних практик, а не в тому, щоб отримувати вказівки від зовнішніх установ, що робити.</w:t>
      </w:r>
    </w:p>
    <w:p w:rsidR="00CC365A" w:rsidRPr="00726F56" w:rsidRDefault="00771F75" w:rsidP="00CC365A">
      <w:pPr>
        <w:pStyle w:val="20"/>
        <w:shd w:val="clear" w:color="auto" w:fill="auto"/>
        <w:spacing w:before="0" w:after="286"/>
        <w:rPr>
          <w:sz w:val="24"/>
          <w:szCs w:val="24"/>
        </w:rPr>
      </w:pPr>
      <w:r>
        <w:rPr>
          <w:sz w:val="24"/>
          <w:szCs w:val="24"/>
        </w:rPr>
        <w:t xml:space="preserve">Експертна </w:t>
      </w:r>
      <w:r w:rsidR="00CC365A" w:rsidRPr="00726F56">
        <w:rPr>
          <w:sz w:val="24"/>
          <w:szCs w:val="24"/>
        </w:rPr>
        <w:t xml:space="preserve">комісія дякує всім юрисдикціям, які надали письмові відповіді, а також делегатам, які взяли участь в обговоренні на засіданні </w:t>
      </w:r>
      <w:r w:rsidR="00B30FA6">
        <w:rPr>
          <w:sz w:val="24"/>
          <w:szCs w:val="24"/>
        </w:rPr>
        <w:t>Експертної</w:t>
      </w:r>
      <w:r w:rsidR="00CC365A" w:rsidRPr="00726F56">
        <w:rPr>
          <w:sz w:val="24"/>
          <w:szCs w:val="24"/>
        </w:rPr>
        <w:t xml:space="preserve"> комісії. Ми вдячні кваліфікованим перекладачам-синхроністам, які допомагали в роботі Комісії та уможливили повноцінну участь усіх делегатів.</w:t>
      </w:r>
    </w:p>
    <w:p w:rsidR="00CC365A" w:rsidRPr="00726F56" w:rsidRDefault="00CC365A" w:rsidP="00CC365A">
      <w:pPr>
        <w:pStyle w:val="40"/>
        <w:shd w:val="clear" w:color="auto" w:fill="auto"/>
        <w:spacing w:before="0"/>
        <w:rPr>
          <w:sz w:val="24"/>
          <w:szCs w:val="24"/>
        </w:rPr>
      </w:pPr>
      <w:r w:rsidRPr="00726F56">
        <w:rPr>
          <w:sz w:val="24"/>
          <w:szCs w:val="24"/>
        </w:rPr>
        <w:t>Прозорість судового процесу</w:t>
      </w:r>
    </w:p>
    <w:p w:rsidR="00CC365A" w:rsidRPr="00726F56" w:rsidRDefault="00CC365A" w:rsidP="00CC365A">
      <w:pPr>
        <w:pStyle w:val="40"/>
        <w:shd w:val="clear" w:color="auto" w:fill="auto"/>
        <w:spacing w:before="0" w:after="274"/>
        <w:rPr>
          <w:sz w:val="24"/>
          <w:szCs w:val="24"/>
        </w:rPr>
      </w:pPr>
      <w:r w:rsidRPr="00726F56">
        <w:rPr>
          <w:sz w:val="24"/>
          <w:szCs w:val="24"/>
        </w:rPr>
        <w:t>Ключові теми</w:t>
      </w:r>
    </w:p>
    <w:p w:rsidR="00CC365A" w:rsidRDefault="00B30FA6" w:rsidP="00CC365A">
      <w:pPr>
        <w:pStyle w:val="20"/>
        <w:shd w:val="clear" w:color="auto" w:fill="auto"/>
        <w:spacing w:before="0" w:after="0"/>
        <w:rPr>
          <w:rStyle w:val="28pt"/>
          <w:sz w:val="24"/>
          <w:szCs w:val="24"/>
          <w:lang w:val="uk-UA"/>
        </w:rPr>
      </w:pPr>
      <w:r>
        <w:rPr>
          <w:sz w:val="24"/>
          <w:szCs w:val="24"/>
        </w:rPr>
        <w:t xml:space="preserve">Експертна </w:t>
      </w:r>
      <w:r w:rsidR="00CC365A" w:rsidRPr="00726F56">
        <w:rPr>
          <w:sz w:val="24"/>
          <w:szCs w:val="24"/>
        </w:rPr>
        <w:t>комісія вважає, що судові засідання повинні бути доступними для громадськості, наскільки це можливо. Майже всі країни однозначно підтримали пропозицію про те, що представники громадськості та ЗМІ повинні мати можливість бути присутніми на судових засіданнях, за деякими винятками. Конкретні винятки включають випадки, коли необхідно захистити приватне життя скаржників</w:t>
      </w:r>
      <w:r w:rsidR="00BB5F8B">
        <w:rPr>
          <w:rStyle w:val="a9"/>
          <w:sz w:val="24"/>
          <w:szCs w:val="24"/>
        </w:rPr>
        <w:footnoteReference w:id="1"/>
      </w:r>
      <w:r w:rsidR="00CC365A" w:rsidRPr="00726F56">
        <w:rPr>
          <w:rStyle w:val="28pt"/>
          <w:sz w:val="24"/>
          <w:szCs w:val="24"/>
          <w:lang w:val="ru-RU"/>
        </w:rPr>
        <w:t>,</w:t>
      </w:r>
      <w:r w:rsidR="00CC365A" w:rsidRPr="00726F56">
        <w:rPr>
          <w:sz w:val="24"/>
          <w:szCs w:val="24"/>
        </w:rPr>
        <w:t xml:space="preserve"> сімейні справи, коли неповнолітні мають давати свідчення</w:t>
      </w:r>
      <w:r w:rsidR="00B34888">
        <w:rPr>
          <w:rStyle w:val="a9"/>
          <w:sz w:val="24"/>
          <w:szCs w:val="24"/>
        </w:rPr>
        <w:footnoteReference w:id="2"/>
      </w:r>
      <w:r w:rsidR="00CC365A" w:rsidRPr="00726F56">
        <w:rPr>
          <w:sz w:val="24"/>
          <w:szCs w:val="24"/>
        </w:rPr>
        <w:t>, а також випадки, коли публічний доступ може зашкодити</w:t>
      </w:r>
      <w:r w:rsidR="00CC365A" w:rsidRPr="00726F56">
        <w:rPr>
          <w:rStyle w:val="28pt"/>
          <w:sz w:val="24"/>
          <w:szCs w:val="24"/>
          <w:lang w:val="ru-RU"/>
        </w:rPr>
        <w:t>,</w:t>
      </w:r>
      <w:r w:rsidR="00CC365A" w:rsidRPr="00726F56">
        <w:rPr>
          <w:sz w:val="24"/>
          <w:szCs w:val="24"/>
        </w:rPr>
        <w:t xml:space="preserve"> а також у випадках, коли публічний доступ може зашкодити досудовому розслідуванню, що проводиться поліцією</w:t>
      </w:r>
      <w:r w:rsidR="009B72F8">
        <w:rPr>
          <w:rStyle w:val="a9"/>
          <w:sz w:val="24"/>
          <w:szCs w:val="24"/>
        </w:rPr>
        <w:footnoteReference w:id="3"/>
      </w:r>
      <w:r w:rsidR="00CC365A" w:rsidRPr="00726F56">
        <w:rPr>
          <w:rStyle w:val="28pt"/>
          <w:sz w:val="24"/>
          <w:szCs w:val="24"/>
          <w:lang w:val="ru-RU"/>
        </w:rPr>
        <w:t>.</w:t>
      </w:r>
      <w:r w:rsidR="00CC365A" w:rsidRPr="00726F56">
        <w:rPr>
          <w:sz w:val="24"/>
          <w:szCs w:val="24"/>
        </w:rPr>
        <w:t xml:space="preserve"> Інші відповіді стосувалися винятків у більш загальному сенсі, наприклад, </w:t>
      </w:r>
      <w:r w:rsidR="00DA5561">
        <w:rPr>
          <w:sz w:val="24"/>
          <w:szCs w:val="24"/>
        </w:rPr>
        <w:t>«</w:t>
      </w:r>
      <w:r w:rsidR="00CC365A" w:rsidRPr="00726F56">
        <w:rPr>
          <w:sz w:val="24"/>
          <w:szCs w:val="24"/>
        </w:rPr>
        <w:t>найбільш чутливі та виняткові випадки</w:t>
      </w:r>
      <w:r w:rsidR="00DA5561">
        <w:rPr>
          <w:sz w:val="24"/>
          <w:szCs w:val="24"/>
        </w:rPr>
        <w:t>»</w:t>
      </w:r>
      <w:r w:rsidR="00DA5561">
        <w:rPr>
          <w:rStyle w:val="a9"/>
          <w:sz w:val="24"/>
          <w:szCs w:val="24"/>
        </w:rPr>
        <w:footnoteReference w:id="4"/>
      </w:r>
      <w:r w:rsidR="00CC365A" w:rsidRPr="00726F56">
        <w:rPr>
          <w:rStyle w:val="28pt"/>
          <w:sz w:val="24"/>
          <w:szCs w:val="24"/>
          <w:lang w:val="uk-UA"/>
        </w:rPr>
        <w:t>,</w:t>
      </w:r>
      <w:r w:rsidR="00CC365A" w:rsidRPr="00726F56">
        <w:rPr>
          <w:sz w:val="24"/>
          <w:szCs w:val="24"/>
        </w:rPr>
        <w:t xml:space="preserve"> коли це </w:t>
      </w:r>
      <w:r w:rsidR="009B72F8">
        <w:rPr>
          <w:sz w:val="24"/>
          <w:szCs w:val="24"/>
        </w:rPr>
        <w:t>«</w:t>
      </w:r>
      <w:r w:rsidR="00CC365A" w:rsidRPr="00726F56">
        <w:rPr>
          <w:sz w:val="24"/>
          <w:szCs w:val="24"/>
        </w:rPr>
        <w:t xml:space="preserve">необхідно в інтересах </w:t>
      </w:r>
      <w:r w:rsidR="00CC365A" w:rsidRPr="00726F56">
        <w:rPr>
          <w:rStyle w:val="28pt"/>
          <w:sz w:val="24"/>
          <w:szCs w:val="24"/>
          <w:lang w:val="uk-UA"/>
        </w:rPr>
        <w:t>правосуддя</w:t>
      </w:r>
      <w:r w:rsidR="009B72F8">
        <w:rPr>
          <w:rStyle w:val="28pt"/>
          <w:sz w:val="24"/>
          <w:szCs w:val="24"/>
          <w:lang w:val="uk-UA"/>
        </w:rPr>
        <w:t>»</w:t>
      </w:r>
      <w:r w:rsidR="008A29A7">
        <w:rPr>
          <w:rStyle w:val="a9"/>
          <w:color w:val="000000"/>
          <w:spacing w:val="10"/>
          <w:sz w:val="24"/>
          <w:szCs w:val="24"/>
          <w:shd w:val="clear" w:color="auto" w:fill="FFFFFF"/>
          <w:lang w:bidi="en-US"/>
        </w:rPr>
        <w:footnoteReference w:id="5"/>
      </w:r>
      <w:r w:rsidR="009B72F8">
        <w:rPr>
          <w:rStyle w:val="28pt"/>
          <w:sz w:val="24"/>
          <w:szCs w:val="24"/>
          <w:lang w:val="uk-UA"/>
        </w:rPr>
        <w:t xml:space="preserve"> </w:t>
      </w:r>
      <w:r w:rsidR="00CC365A" w:rsidRPr="00726F56">
        <w:rPr>
          <w:sz w:val="24"/>
          <w:szCs w:val="24"/>
        </w:rPr>
        <w:t xml:space="preserve">та </w:t>
      </w:r>
      <w:r w:rsidR="008A29A7">
        <w:rPr>
          <w:sz w:val="24"/>
          <w:szCs w:val="24"/>
        </w:rPr>
        <w:t>«</w:t>
      </w:r>
      <w:r w:rsidR="00CC365A" w:rsidRPr="00726F56">
        <w:rPr>
          <w:sz w:val="24"/>
          <w:szCs w:val="24"/>
        </w:rPr>
        <w:t>коли суд одноголосно вирішив, що публічність буде небезпечною для громадського порядку або моралі</w:t>
      </w:r>
      <w:r w:rsidR="008A29A7">
        <w:rPr>
          <w:sz w:val="24"/>
          <w:szCs w:val="24"/>
        </w:rPr>
        <w:t>»</w:t>
      </w:r>
      <w:r w:rsidR="00320B39">
        <w:rPr>
          <w:rStyle w:val="a9"/>
          <w:sz w:val="24"/>
          <w:szCs w:val="24"/>
        </w:rPr>
        <w:footnoteReference w:id="6"/>
      </w:r>
      <w:r w:rsidR="00CC365A" w:rsidRPr="00726F56">
        <w:rPr>
          <w:rStyle w:val="28pt"/>
          <w:sz w:val="24"/>
          <w:szCs w:val="24"/>
          <w:lang w:val="uk-UA"/>
        </w:rPr>
        <w:t>.</w:t>
      </w:r>
    </w:p>
    <w:p w:rsidR="00320B39" w:rsidRDefault="00320B39" w:rsidP="00CC365A">
      <w:pPr>
        <w:pStyle w:val="20"/>
        <w:shd w:val="clear" w:color="auto" w:fill="auto"/>
        <w:spacing w:before="0" w:after="0"/>
        <w:rPr>
          <w:rStyle w:val="28pt"/>
          <w:sz w:val="24"/>
          <w:szCs w:val="24"/>
          <w:lang w:val="uk-UA"/>
        </w:rPr>
      </w:pPr>
    </w:p>
    <w:p w:rsidR="00320B39" w:rsidRDefault="00320B39" w:rsidP="00CC365A">
      <w:pPr>
        <w:pStyle w:val="20"/>
        <w:shd w:val="clear" w:color="auto" w:fill="auto"/>
        <w:spacing w:before="0" w:after="0"/>
        <w:rPr>
          <w:rStyle w:val="28pt"/>
          <w:sz w:val="24"/>
          <w:szCs w:val="24"/>
          <w:lang w:val="uk-UA"/>
        </w:rPr>
      </w:pPr>
    </w:p>
    <w:p w:rsidR="009B72F8" w:rsidRPr="00726F56" w:rsidRDefault="009B72F8" w:rsidP="00CC365A">
      <w:pPr>
        <w:pStyle w:val="20"/>
        <w:shd w:val="clear" w:color="auto" w:fill="auto"/>
        <w:spacing w:before="0" w:after="0"/>
        <w:rPr>
          <w:sz w:val="24"/>
          <w:szCs w:val="24"/>
        </w:rPr>
      </w:pPr>
    </w:p>
    <w:p w:rsidR="00CC365A" w:rsidRPr="00726F56" w:rsidRDefault="00CC365A" w:rsidP="00CC365A">
      <w:pPr>
        <w:pStyle w:val="20"/>
        <w:shd w:val="clear" w:color="auto" w:fill="auto"/>
        <w:spacing w:before="0"/>
        <w:rPr>
          <w:sz w:val="24"/>
          <w:szCs w:val="24"/>
        </w:rPr>
      </w:pPr>
      <w:r w:rsidRPr="00726F56">
        <w:rPr>
          <w:sz w:val="24"/>
          <w:szCs w:val="24"/>
        </w:rPr>
        <w:lastRenderedPageBreak/>
        <w:t>Наступним елементом найкращої практики, про який найчастіше згадували респонденти, була публікація вмотивованих судових рішень</w:t>
      </w:r>
      <w:r w:rsidR="00FE3F2B">
        <w:rPr>
          <w:rStyle w:val="a9"/>
          <w:sz w:val="24"/>
          <w:szCs w:val="24"/>
        </w:rPr>
        <w:footnoteReference w:id="7"/>
      </w:r>
      <w:r w:rsidRPr="00726F56">
        <w:rPr>
          <w:rStyle w:val="28pt"/>
          <w:sz w:val="24"/>
          <w:szCs w:val="24"/>
          <w:lang w:val="ru-RU"/>
        </w:rPr>
        <w:t>.</w:t>
      </w:r>
      <w:r w:rsidRPr="00726F56">
        <w:rPr>
          <w:sz w:val="24"/>
          <w:szCs w:val="24"/>
        </w:rPr>
        <w:t xml:space="preserve"> Деякі респонденти уточнили, що мотивування має бути доступним для вільного завантаження в Інтернеті</w:t>
      </w:r>
      <w:r w:rsidR="000B1E65">
        <w:rPr>
          <w:rStyle w:val="a9"/>
          <w:sz w:val="24"/>
          <w:szCs w:val="24"/>
        </w:rPr>
        <w:footnoteReference w:id="8"/>
      </w:r>
      <w:r w:rsidRPr="00726F56">
        <w:rPr>
          <w:rStyle w:val="28pt"/>
          <w:sz w:val="24"/>
          <w:szCs w:val="24"/>
          <w:lang w:val="uk-UA"/>
        </w:rPr>
        <w:t>;</w:t>
      </w:r>
      <w:r w:rsidRPr="00726F56">
        <w:rPr>
          <w:sz w:val="24"/>
          <w:szCs w:val="24"/>
        </w:rPr>
        <w:t xml:space="preserve"> інші зазначили, що бажано, щоб сторони, щодо яких приймається рішення, були анонімними (принаймні, за необхідності)</w:t>
      </w:r>
      <w:r w:rsidR="000B1E65">
        <w:rPr>
          <w:rStyle w:val="a9"/>
          <w:sz w:val="24"/>
          <w:szCs w:val="24"/>
        </w:rPr>
        <w:footnoteReference w:id="9"/>
      </w:r>
      <w:r w:rsidRPr="00726F56">
        <w:rPr>
          <w:rStyle w:val="28pt"/>
          <w:sz w:val="24"/>
          <w:szCs w:val="24"/>
          <w:lang w:val="uk-UA"/>
        </w:rPr>
        <w:t>;</w:t>
      </w:r>
      <w:r w:rsidRPr="00726F56">
        <w:rPr>
          <w:sz w:val="24"/>
          <w:szCs w:val="24"/>
        </w:rPr>
        <w:t xml:space="preserve"> треті підтримують підготовку резюме справ, особливо у справах великої складності або суспільної важливості</w:t>
      </w:r>
      <w:r w:rsidR="008F6AB4">
        <w:rPr>
          <w:rStyle w:val="a9"/>
          <w:sz w:val="24"/>
          <w:szCs w:val="24"/>
        </w:rPr>
        <w:footnoteReference w:id="10"/>
      </w:r>
      <w:r w:rsidRPr="00726F56">
        <w:rPr>
          <w:rStyle w:val="28pt"/>
          <w:sz w:val="24"/>
          <w:szCs w:val="24"/>
          <w:lang w:val="uk-UA"/>
        </w:rPr>
        <w:t>.</w:t>
      </w:r>
    </w:p>
    <w:p w:rsidR="00CC365A" w:rsidRPr="00726F56" w:rsidRDefault="00CC365A" w:rsidP="00CC365A">
      <w:pPr>
        <w:pStyle w:val="20"/>
        <w:shd w:val="clear" w:color="auto" w:fill="auto"/>
        <w:spacing w:before="0"/>
        <w:rPr>
          <w:sz w:val="24"/>
          <w:szCs w:val="24"/>
        </w:rPr>
      </w:pPr>
      <w:r w:rsidRPr="00726F56">
        <w:rPr>
          <w:sz w:val="24"/>
          <w:szCs w:val="24"/>
        </w:rPr>
        <w:t>Ідея електронної трансляції судових процесів отримала більш обережну підтримку. Деякі юрисдикції з очевидним схваленням згадували про те, що в їхніх країнах вже існує телевізійна трансляція судових засідань</w:t>
      </w:r>
      <w:r w:rsidR="000E0A17">
        <w:rPr>
          <w:rStyle w:val="a9"/>
          <w:sz w:val="24"/>
          <w:szCs w:val="24"/>
        </w:rPr>
        <w:footnoteReference w:id="11"/>
      </w:r>
      <w:r w:rsidRPr="00726F56">
        <w:rPr>
          <w:rStyle w:val="28pt"/>
          <w:sz w:val="24"/>
          <w:szCs w:val="24"/>
          <w:lang w:val="uk-UA"/>
        </w:rPr>
        <w:t>;</w:t>
      </w:r>
      <w:r w:rsidRPr="00726F56">
        <w:rPr>
          <w:sz w:val="24"/>
          <w:szCs w:val="24"/>
        </w:rPr>
        <w:t xml:space="preserve"> інші вказували, що електронна трансляція може бути бажаною в обмежених видах проваджень, але звертали увагу на потенційні недоліки (такі як вартість і негативний вплив на свідків та інших учасників судового процесу)</w:t>
      </w:r>
      <w:r w:rsidR="00D77B5E">
        <w:rPr>
          <w:rStyle w:val="a9"/>
          <w:sz w:val="24"/>
          <w:szCs w:val="24"/>
        </w:rPr>
        <w:footnoteReference w:id="12"/>
      </w:r>
      <w:r w:rsidRPr="00726F56">
        <w:rPr>
          <w:rStyle w:val="28pt"/>
          <w:sz w:val="24"/>
          <w:szCs w:val="24"/>
          <w:lang w:val="uk-UA"/>
        </w:rPr>
        <w:t>.</w:t>
      </w:r>
      <w:r w:rsidR="00FE3F2B" w:rsidRPr="00726F56">
        <w:rPr>
          <w:sz w:val="24"/>
          <w:szCs w:val="24"/>
        </w:rPr>
        <w:t xml:space="preserve"> </w:t>
      </w:r>
    </w:p>
    <w:p w:rsidR="00CC365A" w:rsidRPr="00726F56" w:rsidRDefault="003649DC" w:rsidP="00CC365A">
      <w:pPr>
        <w:pStyle w:val="20"/>
        <w:shd w:val="clear" w:color="auto" w:fill="auto"/>
        <w:spacing w:before="0"/>
        <w:rPr>
          <w:sz w:val="24"/>
          <w:szCs w:val="24"/>
        </w:rPr>
      </w:pPr>
      <w:r w:rsidRPr="003649DC">
        <w:rPr>
          <w:sz w:val="24"/>
          <w:szCs w:val="24"/>
        </w:rPr>
        <w:t>Е</w:t>
      </w:r>
      <w:r>
        <w:rPr>
          <w:sz w:val="24"/>
          <w:szCs w:val="24"/>
        </w:rPr>
        <w:t>кспертна</w:t>
      </w:r>
      <w:r w:rsidR="00CC365A" w:rsidRPr="00726F56">
        <w:rPr>
          <w:sz w:val="24"/>
          <w:szCs w:val="24"/>
        </w:rPr>
        <w:t xml:space="preserve"> комісія схвалила активні кроки судів щодо відкритої взаємодії зі ЗМІ, чи то шляхом призначення прес-секретаря суду</w:t>
      </w:r>
      <w:r w:rsidR="005B06A9">
        <w:rPr>
          <w:rStyle w:val="a9"/>
          <w:sz w:val="24"/>
          <w:szCs w:val="24"/>
        </w:rPr>
        <w:footnoteReference w:id="13"/>
      </w:r>
      <w:r w:rsidR="00CC365A" w:rsidRPr="00726F56">
        <w:rPr>
          <w:rStyle w:val="28pt"/>
          <w:sz w:val="24"/>
          <w:szCs w:val="24"/>
          <w:lang w:val="uk-UA"/>
        </w:rPr>
        <w:t>;</w:t>
      </w:r>
      <w:r w:rsidR="00CC365A" w:rsidRPr="00726F56">
        <w:rPr>
          <w:sz w:val="24"/>
          <w:szCs w:val="24"/>
        </w:rPr>
        <w:t xml:space="preserve"> досудових зустрічей між суддею та ЗМІ у резонансних справах</w:t>
      </w:r>
      <w:r w:rsidR="00134E60">
        <w:rPr>
          <w:rStyle w:val="a9"/>
          <w:sz w:val="24"/>
          <w:szCs w:val="24"/>
        </w:rPr>
        <w:footnoteReference w:id="14"/>
      </w:r>
      <w:r w:rsidR="00CC365A" w:rsidRPr="00726F56">
        <w:rPr>
          <w:sz w:val="24"/>
          <w:szCs w:val="24"/>
        </w:rPr>
        <w:t>; або навчання суддів тому, як відкрито спілкуватися з журналістами</w:t>
      </w:r>
      <w:r w:rsidR="00EE09A3">
        <w:rPr>
          <w:rStyle w:val="a9"/>
          <w:sz w:val="24"/>
          <w:szCs w:val="24"/>
        </w:rPr>
        <w:footnoteReference w:id="15"/>
      </w:r>
      <w:r w:rsidR="00CC365A" w:rsidRPr="00726F56">
        <w:rPr>
          <w:rStyle w:val="28pt"/>
          <w:sz w:val="24"/>
          <w:szCs w:val="24"/>
          <w:lang w:val="uk-UA"/>
        </w:rPr>
        <w:t>.</w:t>
      </w:r>
      <w:r w:rsidR="00FE3F2B" w:rsidRPr="00726F56">
        <w:rPr>
          <w:sz w:val="24"/>
          <w:szCs w:val="24"/>
        </w:rPr>
        <w:t xml:space="preserve"> </w:t>
      </w:r>
    </w:p>
    <w:p w:rsidR="00CC365A" w:rsidRPr="00726F56" w:rsidRDefault="00CC365A" w:rsidP="00CC365A">
      <w:pPr>
        <w:pStyle w:val="20"/>
        <w:shd w:val="clear" w:color="auto" w:fill="auto"/>
        <w:spacing w:before="0" w:after="286"/>
        <w:rPr>
          <w:sz w:val="24"/>
          <w:szCs w:val="24"/>
        </w:rPr>
      </w:pPr>
      <w:r w:rsidRPr="00726F56">
        <w:rPr>
          <w:sz w:val="24"/>
          <w:szCs w:val="24"/>
        </w:rPr>
        <w:t>Один з респондентів підтримав відкрите звітування про роботу судової системи в таких питаннях, як своєчасність розгляду справ, тривалість розгляду справ та час очікування на апеляцію</w:t>
      </w:r>
      <w:r w:rsidR="008F6E87">
        <w:rPr>
          <w:rStyle w:val="a9"/>
          <w:sz w:val="24"/>
          <w:szCs w:val="24"/>
        </w:rPr>
        <w:footnoteReference w:id="16"/>
      </w:r>
      <w:r w:rsidRPr="00726F56">
        <w:rPr>
          <w:rStyle w:val="28pt"/>
          <w:sz w:val="24"/>
          <w:szCs w:val="24"/>
          <w:lang w:val="ru-RU"/>
        </w:rPr>
        <w:t>.</w:t>
      </w:r>
      <w:r w:rsidRPr="00726F56">
        <w:rPr>
          <w:rStyle w:val="28pt"/>
          <w:sz w:val="24"/>
          <w:szCs w:val="24"/>
          <w:vertAlign w:val="superscript"/>
          <w:lang w:val="ru-RU"/>
        </w:rPr>
        <w:t xml:space="preserve"> </w:t>
      </w:r>
      <w:r w:rsidRPr="00726F56">
        <w:rPr>
          <w:sz w:val="24"/>
          <w:szCs w:val="24"/>
        </w:rPr>
        <w:t>Інший респондент підтримав систему відстеження ходу судового розгляду в режимі онлайн та отримання електронних повідомлень про те, на якому етапі перебуває справа</w:t>
      </w:r>
      <w:r w:rsidR="008F6E87">
        <w:rPr>
          <w:rStyle w:val="a9"/>
          <w:sz w:val="24"/>
          <w:szCs w:val="24"/>
        </w:rPr>
        <w:footnoteReference w:id="17"/>
      </w:r>
      <w:r w:rsidRPr="00726F56">
        <w:rPr>
          <w:rStyle w:val="28pt"/>
          <w:sz w:val="24"/>
          <w:szCs w:val="24"/>
          <w:lang w:val="ru-RU"/>
        </w:rPr>
        <w:t>.</w:t>
      </w:r>
      <w:r w:rsidR="00FE3F2B" w:rsidRPr="00726F56">
        <w:rPr>
          <w:sz w:val="24"/>
          <w:szCs w:val="24"/>
        </w:rPr>
        <w:t xml:space="preserve"> </w:t>
      </w:r>
    </w:p>
    <w:p w:rsidR="00CC365A" w:rsidRPr="00726F56" w:rsidRDefault="00CC365A" w:rsidP="00CC365A">
      <w:pPr>
        <w:pStyle w:val="40"/>
        <w:shd w:val="clear" w:color="auto" w:fill="auto"/>
        <w:spacing w:before="0" w:after="274"/>
        <w:rPr>
          <w:sz w:val="24"/>
          <w:szCs w:val="24"/>
        </w:rPr>
      </w:pPr>
      <w:r w:rsidRPr="00726F56">
        <w:rPr>
          <w:sz w:val="24"/>
          <w:szCs w:val="24"/>
        </w:rPr>
        <w:t>Інші пропозиції</w:t>
      </w:r>
    </w:p>
    <w:p w:rsidR="00CC365A" w:rsidRPr="00726F56" w:rsidRDefault="00CC365A" w:rsidP="00CC365A">
      <w:pPr>
        <w:pStyle w:val="20"/>
        <w:shd w:val="clear" w:color="auto" w:fill="auto"/>
        <w:spacing w:before="0"/>
        <w:rPr>
          <w:sz w:val="24"/>
          <w:szCs w:val="24"/>
        </w:rPr>
      </w:pPr>
      <w:r w:rsidRPr="00726F56">
        <w:rPr>
          <w:sz w:val="24"/>
          <w:szCs w:val="24"/>
        </w:rPr>
        <w:t xml:space="preserve">Слід згадати кілька окремих, конкретних пропозицій. Один з респондентів вказав на необхідність збереження </w:t>
      </w:r>
      <w:proofErr w:type="spellStart"/>
      <w:r w:rsidRPr="00726F56">
        <w:rPr>
          <w:sz w:val="24"/>
          <w:szCs w:val="24"/>
        </w:rPr>
        <w:t>аудіозаписів</w:t>
      </w:r>
      <w:proofErr w:type="spellEnd"/>
      <w:r w:rsidRPr="00726F56">
        <w:rPr>
          <w:sz w:val="24"/>
          <w:szCs w:val="24"/>
        </w:rPr>
        <w:t xml:space="preserve"> слухань, які повинні бути доступні за запитом і не повинні стиратися до винесення судового рішення та закінчення строку на апеляційне оскарження</w:t>
      </w:r>
      <w:r w:rsidR="0032733C">
        <w:rPr>
          <w:rStyle w:val="a9"/>
          <w:sz w:val="24"/>
          <w:szCs w:val="24"/>
        </w:rPr>
        <w:footnoteReference w:id="18"/>
      </w:r>
      <w:r w:rsidRPr="00726F56">
        <w:rPr>
          <w:rStyle w:val="28pt"/>
          <w:sz w:val="24"/>
          <w:szCs w:val="24"/>
          <w:lang w:val="ru-RU"/>
        </w:rPr>
        <w:t>.</w:t>
      </w:r>
      <w:r w:rsidRPr="00726F56">
        <w:rPr>
          <w:sz w:val="24"/>
          <w:szCs w:val="24"/>
        </w:rPr>
        <w:t xml:space="preserve"> Інший респондент зазначив, що письмова стенограма або протокол судового засідання повинен відображати всі заяви та зауваження, зроблені в суді</w:t>
      </w:r>
      <w:r w:rsidR="0032733C">
        <w:rPr>
          <w:rStyle w:val="a9"/>
          <w:sz w:val="24"/>
          <w:szCs w:val="24"/>
        </w:rPr>
        <w:footnoteReference w:id="19"/>
      </w:r>
      <w:r w:rsidRPr="00726F56">
        <w:rPr>
          <w:rStyle w:val="28pt"/>
          <w:sz w:val="24"/>
          <w:szCs w:val="24"/>
          <w:lang w:val="ru-RU"/>
        </w:rPr>
        <w:t>.</w:t>
      </w:r>
      <w:r w:rsidRPr="00726F56">
        <w:rPr>
          <w:sz w:val="24"/>
          <w:szCs w:val="24"/>
        </w:rPr>
        <w:t xml:space="preserve"> Один респондент також зазначив, що представники громадськості мають право на доступ до судових документів за невелику плату та за умови дотримання певних обмежень, а рішення секретаря суду про відмову в такому доступі може бути оскаржене в апеляційному порядку</w:t>
      </w:r>
      <w:r w:rsidR="00E21D5A">
        <w:rPr>
          <w:rStyle w:val="a9"/>
          <w:sz w:val="24"/>
          <w:szCs w:val="24"/>
        </w:rPr>
        <w:footnoteReference w:id="20"/>
      </w:r>
      <w:r w:rsidRPr="00726F56">
        <w:rPr>
          <w:rStyle w:val="28pt"/>
          <w:sz w:val="24"/>
          <w:szCs w:val="24"/>
          <w:lang w:val="ru-RU"/>
        </w:rPr>
        <w:t>.</w:t>
      </w:r>
      <w:r w:rsidR="00FE3F2B" w:rsidRPr="00726F56">
        <w:rPr>
          <w:sz w:val="24"/>
          <w:szCs w:val="24"/>
        </w:rPr>
        <w:t xml:space="preserve"> </w:t>
      </w:r>
    </w:p>
    <w:p w:rsidR="00CC365A" w:rsidRPr="00726F56" w:rsidRDefault="00CC365A" w:rsidP="00CC365A">
      <w:pPr>
        <w:pStyle w:val="20"/>
        <w:shd w:val="clear" w:color="auto" w:fill="auto"/>
        <w:spacing w:before="0"/>
        <w:rPr>
          <w:sz w:val="24"/>
          <w:szCs w:val="24"/>
        </w:rPr>
      </w:pPr>
      <w:r w:rsidRPr="00726F56">
        <w:rPr>
          <w:sz w:val="24"/>
          <w:szCs w:val="24"/>
        </w:rPr>
        <w:lastRenderedPageBreak/>
        <w:t xml:space="preserve">Один з респондентів вказав на використання спеціальних адвокатів у закритих судових засіданнях, наприклад, у справах, пов'язаних з національною безпекою, як на засіб зменшення, наскільки це можливо, використання слухань </w:t>
      </w:r>
      <w:r w:rsidRPr="00726F56">
        <w:rPr>
          <w:rStyle w:val="21"/>
        </w:rPr>
        <w:t>ex</w:t>
      </w:r>
      <w:r w:rsidRPr="00726F56">
        <w:rPr>
          <w:rStyle w:val="21"/>
          <w:lang w:val="uk-UA"/>
        </w:rPr>
        <w:t xml:space="preserve"> </w:t>
      </w:r>
      <w:r w:rsidRPr="00726F56">
        <w:rPr>
          <w:rStyle w:val="21"/>
        </w:rPr>
        <w:t>parte</w:t>
      </w:r>
      <w:r w:rsidRPr="00726F56">
        <w:rPr>
          <w:rStyle w:val="21"/>
          <w:lang w:val="uk-UA"/>
        </w:rPr>
        <w:t xml:space="preserve">, </w:t>
      </w:r>
      <w:r w:rsidRPr="00726F56">
        <w:rPr>
          <w:sz w:val="24"/>
          <w:szCs w:val="24"/>
        </w:rPr>
        <w:t>щоб забезпечити можливість заслуховування судом альтернативних подань навіть у дуже чутливих справах</w:t>
      </w:r>
      <w:r w:rsidR="00427835">
        <w:rPr>
          <w:rStyle w:val="a9"/>
          <w:sz w:val="24"/>
          <w:szCs w:val="24"/>
        </w:rPr>
        <w:footnoteReference w:id="21"/>
      </w:r>
      <w:r w:rsidRPr="00726F56">
        <w:rPr>
          <w:rStyle w:val="28pt"/>
          <w:sz w:val="24"/>
          <w:szCs w:val="24"/>
          <w:lang w:val="uk-UA"/>
        </w:rPr>
        <w:t>.</w:t>
      </w:r>
      <w:r w:rsidR="00FE3F2B" w:rsidRPr="00726F56">
        <w:rPr>
          <w:sz w:val="24"/>
          <w:szCs w:val="24"/>
        </w:rPr>
        <w:t xml:space="preserve"> </w:t>
      </w:r>
    </w:p>
    <w:p w:rsidR="00CC365A" w:rsidRPr="00726F56" w:rsidRDefault="00CC365A" w:rsidP="00CC365A">
      <w:pPr>
        <w:pStyle w:val="20"/>
        <w:shd w:val="clear" w:color="auto" w:fill="auto"/>
        <w:spacing w:before="0"/>
        <w:rPr>
          <w:sz w:val="24"/>
          <w:szCs w:val="24"/>
        </w:rPr>
      </w:pPr>
      <w:r w:rsidRPr="00726F56">
        <w:rPr>
          <w:sz w:val="24"/>
          <w:szCs w:val="24"/>
        </w:rPr>
        <w:t>Ще один респондент зазначив, що усні слухання, а не ті, що ґрунтуються переважно або виключно на письмових матеріалах, забезпечують більшу прозорість</w:t>
      </w:r>
      <w:r w:rsidR="003D0A4A">
        <w:rPr>
          <w:rStyle w:val="a9"/>
          <w:sz w:val="24"/>
          <w:szCs w:val="24"/>
        </w:rPr>
        <w:footnoteReference w:id="22"/>
      </w:r>
      <w:r w:rsidRPr="00726F56">
        <w:rPr>
          <w:rStyle w:val="28pt"/>
          <w:sz w:val="24"/>
          <w:szCs w:val="24"/>
          <w:lang w:val="ru-RU"/>
        </w:rPr>
        <w:t>.</w:t>
      </w:r>
      <w:r w:rsidRPr="00726F56">
        <w:rPr>
          <w:sz w:val="24"/>
          <w:szCs w:val="24"/>
        </w:rPr>
        <w:t xml:space="preserve"> У деяких країнах громадськість має доступ до письмових матеріалів, на які посилаються під час слухань, з міркувань прозорості, а отже, для боротьби з будь-якими підозрами в корупції. Інші відкидають такий вид прозорості, маючи на увазі захист приватного життя та захист інформації сторін.</w:t>
      </w:r>
    </w:p>
    <w:p w:rsidR="00CC365A" w:rsidRPr="00726F56" w:rsidRDefault="00CC365A" w:rsidP="00CC365A">
      <w:pPr>
        <w:pStyle w:val="20"/>
        <w:shd w:val="clear" w:color="auto" w:fill="auto"/>
        <w:spacing w:before="0" w:after="286"/>
        <w:rPr>
          <w:sz w:val="24"/>
          <w:szCs w:val="24"/>
        </w:rPr>
      </w:pPr>
      <w:r w:rsidRPr="00726F56">
        <w:rPr>
          <w:sz w:val="24"/>
          <w:szCs w:val="24"/>
        </w:rPr>
        <w:t xml:space="preserve">Усі пропозиції, зроблені у відповідь на питання прозорості судового процесу, підтримують вжиття заходів, які, наскільки це </w:t>
      </w:r>
      <w:r w:rsidRPr="00726F56">
        <w:rPr>
          <w:rStyle w:val="21"/>
          <w:lang w:val="uk-UA"/>
        </w:rPr>
        <w:t xml:space="preserve">можливо, </w:t>
      </w:r>
      <w:r w:rsidRPr="00726F56">
        <w:rPr>
          <w:sz w:val="24"/>
          <w:szCs w:val="24"/>
        </w:rPr>
        <w:t>уможливлюють підзвітність учасників судового процесу, включаючи суддів, шляхом забезпечення публічн</w:t>
      </w:r>
      <w:r w:rsidR="004B6E57">
        <w:rPr>
          <w:sz w:val="24"/>
          <w:szCs w:val="24"/>
        </w:rPr>
        <w:t>их</w:t>
      </w:r>
      <w:r w:rsidRPr="00726F56">
        <w:rPr>
          <w:sz w:val="24"/>
          <w:szCs w:val="24"/>
        </w:rPr>
        <w:t xml:space="preserve"> слухан</w:t>
      </w:r>
      <w:r w:rsidR="004B6E57">
        <w:rPr>
          <w:sz w:val="24"/>
          <w:szCs w:val="24"/>
        </w:rPr>
        <w:t>ь</w:t>
      </w:r>
      <w:r w:rsidRPr="00726F56">
        <w:rPr>
          <w:sz w:val="24"/>
          <w:szCs w:val="24"/>
        </w:rPr>
        <w:t xml:space="preserve"> та винесення рішень, які є предметом публічного розгляду та оприлюднення.</w:t>
      </w:r>
    </w:p>
    <w:p w:rsidR="00CC365A" w:rsidRPr="00E97233" w:rsidRDefault="00CC365A" w:rsidP="00CC365A">
      <w:pPr>
        <w:pStyle w:val="40"/>
        <w:shd w:val="clear" w:color="auto" w:fill="auto"/>
        <w:spacing w:before="0"/>
        <w:rPr>
          <w:sz w:val="24"/>
          <w:szCs w:val="24"/>
        </w:rPr>
      </w:pPr>
      <w:r w:rsidRPr="00E97233">
        <w:rPr>
          <w:sz w:val="24"/>
          <w:szCs w:val="24"/>
        </w:rPr>
        <w:t>Прозорість добору суддів</w:t>
      </w:r>
    </w:p>
    <w:p w:rsidR="00CC365A" w:rsidRPr="00726F56" w:rsidRDefault="00CC365A" w:rsidP="00CC365A">
      <w:pPr>
        <w:pStyle w:val="50"/>
        <w:shd w:val="clear" w:color="auto" w:fill="auto"/>
        <w:spacing w:before="0" w:after="274"/>
        <w:rPr>
          <w:sz w:val="24"/>
          <w:szCs w:val="24"/>
        </w:rPr>
      </w:pPr>
      <w:r w:rsidRPr="00E97233">
        <w:rPr>
          <w:sz w:val="24"/>
          <w:szCs w:val="24"/>
        </w:rPr>
        <w:t>Ключові теми</w:t>
      </w:r>
    </w:p>
    <w:p w:rsidR="00CC365A" w:rsidRPr="00726F56" w:rsidRDefault="00F70435" w:rsidP="00CC365A">
      <w:pPr>
        <w:pStyle w:val="20"/>
        <w:shd w:val="clear" w:color="auto" w:fill="auto"/>
        <w:spacing w:before="0"/>
        <w:rPr>
          <w:sz w:val="24"/>
          <w:szCs w:val="24"/>
        </w:rPr>
      </w:pPr>
      <w:r>
        <w:rPr>
          <w:sz w:val="24"/>
          <w:szCs w:val="24"/>
        </w:rPr>
        <w:t>Експертна</w:t>
      </w:r>
      <w:r w:rsidR="00CC365A" w:rsidRPr="00726F56">
        <w:rPr>
          <w:sz w:val="24"/>
          <w:szCs w:val="24"/>
        </w:rPr>
        <w:t xml:space="preserve"> комісія підтримала дві пропозиції. По-перше, процес відбору суддів повинен включати критерії, що ґрунтуються на заслугах, і бути публічно доступним; тобто, метод, за яким відбувається відбір, повинен бути відомим і не таємним. По-друге, бажано, щоб кандидати </w:t>
      </w:r>
      <w:r w:rsidR="00190CBB">
        <w:rPr>
          <w:sz w:val="24"/>
          <w:szCs w:val="24"/>
        </w:rPr>
        <w:t>обиралися</w:t>
      </w:r>
      <w:r w:rsidR="00CC365A" w:rsidRPr="00726F56">
        <w:rPr>
          <w:sz w:val="24"/>
          <w:szCs w:val="24"/>
        </w:rPr>
        <w:t xml:space="preserve"> </w:t>
      </w:r>
      <w:r w:rsidR="00190CBB">
        <w:rPr>
          <w:sz w:val="24"/>
          <w:szCs w:val="24"/>
        </w:rPr>
        <w:t>та</w:t>
      </w:r>
      <w:r w:rsidR="00CC365A" w:rsidRPr="00726F56">
        <w:rPr>
          <w:sz w:val="24"/>
          <w:szCs w:val="24"/>
        </w:rPr>
        <w:t xml:space="preserve"> рекомендувалися до призначення комісією або комітетом, повністю незалежним від виконавчої влади, або, принаймні, таким, що складається з членів суддівського корпусу, які становлять переважну більшість</w:t>
      </w:r>
      <w:r w:rsidR="00CB6B90">
        <w:rPr>
          <w:rStyle w:val="a9"/>
          <w:sz w:val="24"/>
          <w:szCs w:val="24"/>
        </w:rPr>
        <w:footnoteReference w:id="23"/>
      </w:r>
      <w:r w:rsidR="00CC365A" w:rsidRPr="00726F56">
        <w:rPr>
          <w:rStyle w:val="28pt"/>
          <w:sz w:val="24"/>
          <w:szCs w:val="24"/>
          <w:lang w:val="uk-UA"/>
        </w:rPr>
        <w:t>.</w:t>
      </w:r>
      <w:r w:rsidR="00CC365A" w:rsidRPr="00726F56">
        <w:rPr>
          <w:sz w:val="24"/>
          <w:szCs w:val="24"/>
        </w:rPr>
        <w:t xml:space="preserve"> Такі підходи бажані для того, щоб сприяти формуванню диверсифікованого суддівського корпусу найвищого рівня, при цьому відбір кандидатів має бути вільним від дискримінації, політичного впливу чи інших упереджень</w:t>
      </w:r>
      <w:r w:rsidR="00CB6B90">
        <w:rPr>
          <w:rStyle w:val="a9"/>
          <w:sz w:val="24"/>
          <w:szCs w:val="24"/>
        </w:rPr>
        <w:footnoteReference w:id="24"/>
      </w:r>
      <w:r w:rsidR="00CC365A" w:rsidRPr="00726F56">
        <w:rPr>
          <w:rStyle w:val="28pt"/>
          <w:sz w:val="24"/>
          <w:szCs w:val="24"/>
          <w:lang w:val="uk-UA"/>
        </w:rPr>
        <w:t>.</w:t>
      </w:r>
      <w:r w:rsidR="00532D6D" w:rsidRPr="00726F56">
        <w:rPr>
          <w:sz w:val="24"/>
          <w:szCs w:val="24"/>
        </w:rPr>
        <w:t xml:space="preserve"> </w:t>
      </w:r>
    </w:p>
    <w:p w:rsidR="00CC365A" w:rsidRPr="00726F56" w:rsidRDefault="00CC365A" w:rsidP="00CC365A">
      <w:pPr>
        <w:pStyle w:val="20"/>
        <w:shd w:val="clear" w:color="auto" w:fill="auto"/>
        <w:spacing w:before="0"/>
        <w:rPr>
          <w:sz w:val="24"/>
          <w:szCs w:val="24"/>
        </w:rPr>
      </w:pPr>
      <w:r w:rsidRPr="00726F56">
        <w:rPr>
          <w:sz w:val="24"/>
          <w:szCs w:val="24"/>
        </w:rPr>
        <w:t>Інші пропозиції, які отримали значну підтримку, включали, по-перше, публічне оголошення вакансій на суддівські посади або</w:t>
      </w:r>
      <w:r w:rsidR="0030039B" w:rsidRPr="0030039B">
        <w:rPr>
          <w:sz w:val="24"/>
          <w:szCs w:val="24"/>
        </w:rPr>
        <w:t xml:space="preserve"> </w:t>
      </w:r>
      <w:r w:rsidR="005E390E">
        <w:rPr>
          <w:sz w:val="24"/>
          <w:szCs w:val="24"/>
        </w:rPr>
        <w:t xml:space="preserve">необхідність </w:t>
      </w:r>
      <w:r w:rsidRPr="00726F56">
        <w:rPr>
          <w:sz w:val="24"/>
          <w:szCs w:val="24"/>
        </w:rPr>
        <w:t>постійн</w:t>
      </w:r>
      <w:r w:rsidR="005E390E">
        <w:rPr>
          <w:sz w:val="24"/>
          <w:szCs w:val="24"/>
        </w:rPr>
        <w:t>ого</w:t>
      </w:r>
      <w:r w:rsidRPr="00726F56">
        <w:rPr>
          <w:sz w:val="24"/>
          <w:szCs w:val="24"/>
        </w:rPr>
        <w:t xml:space="preserve"> </w:t>
      </w:r>
      <w:r w:rsidR="0030039B">
        <w:rPr>
          <w:sz w:val="24"/>
          <w:szCs w:val="24"/>
        </w:rPr>
        <w:t>вираження</w:t>
      </w:r>
      <w:r w:rsidRPr="00726F56">
        <w:rPr>
          <w:sz w:val="24"/>
          <w:szCs w:val="24"/>
        </w:rPr>
        <w:t xml:space="preserve"> зацікавлен</w:t>
      </w:r>
      <w:r w:rsidR="0030039B">
        <w:rPr>
          <w:sz w:val="24"/>
          <w:szCs w:val="24"/>
        </w:rPr>
        <w:t>ості</w:t>
      </w:r>
      <w:r w:rsidRPr="00726F56">
        <w:rPr>
          <w:sz w:val="24"/>
          <w:szCs w:val="24"/>
        </w:rPr>
        <w:t xml:space="preserve"> щодо майбутніх посад</w:t>
      </w:r>
      <w:r w:rsidR="005E390E">
        <w:rPr>
          <w:rStyle w:val="a9"/>
          <w:sz w:val="24"/>
          <w:szCs w:val="24"/>
        </w:rPr>
        <w:footnoteReference w:id="25"/>
      </w:r>
      <w:r w:rsidRPr="00726F56">
        <w:rPr>
          <w:sz w:val="24"/>
          <w:szCs w:val="24"/>
        </w:rPr>
        <w:t xml:space="preserve"> і, по-друге, процес відбору суддів повинен включати певну форму об'єктивного іспиту або тестування</w:t>
      </w:r>
      <w:r w:rsidR="007432CD">
        <w:rPr>
          <w:rStyle w:val="a9"/>
          <w:sz w:val="24"/>
          <w:szCs w:val="24"/>
        </w:rPr>
        <w:footnoteReference w:id="26"/>
      </w:r>
      <w:r w:rsidRPr="00726F56">
        <w:rPr>
          <w:rStyle w:val="28pt"/>
          <w:sz w:val="24"/>
          <w:szCs w:val="24"/>
          <w:lang w:val="uk-UA"/>
        </w:rPr>
        <w:t>.</w:t>
      </w:r>
      <w:r w:rsidRPr="00726F56">
        <w:rPr>
          <w:sz w:val="24"/>
          <w:szCs w:val="24"/>
        </w:rPr>
        <w:t xml:space="preserve"> Деякі з форм тестування, які згадувалися як поточна або запропонована практика, включали письмові іспити, усні іспити, розв'язання проблем або рольові ігри. В одній з відповідей йшлося про практику цієї юрисдикції, яка полягає в ранжуванні кандидатів у порядку їхніх заслуг, а потім у наданні можливості кандидатам, які посіли перші місця, обрати бажану посаду з наявних вакансій</w:t>
      </w:r>
      <w:r w:rsidR="00251EFA">
        <w:rPr>
          <w:rStyle w:val="a9"/>
          <w:sz w:val="24"/>
          <w:szCs w:val="24"/>
        </w:rPr>
        <w:footnoteReference w:id="27"/>
      </w:r>
      <w:r w:rsidRPr="00726F56">
        <w:rPr>
          <w:rStyle w:val="28pt"/>
          <w:sz w:val="24"/>
          <w:szCs w:val="24"/>
          <w:lang w:val="uk-UA"/>
        </w:rPr>
        <w:t>.</w:t>
      </w:r>
      <w:r w:rsidRPr="00726F56">
        <w:rPr>
          <w:sz w:val="24"/>
          <w:szCs w:val="24"/>
        </w:rPr>
        <w:t xml:space="preserve"> В іншій відповіді йшлося про створення списку заслуг на основі результатів іспитів та проведення відкритого публічного конкурсу</w:t>
      </w:r>
      <w:r w:rsidR="005F64AF">
        <w:rPr>
          <w:sz w:val="24"/>
          <w:szCs w:val="24"/>
        </w:rPr>
        <w:t xml:space="preserve">, при цьому </w:t>
      </w:r>
      <w:r w:rsidRPr="00726F56">
        <w:rPr>
          <w:sz w:val="24"/>
          <w:szCs w:val="24"/>
        </w:rPr>
        <w:t>призначення</w:t>
      </w:r>
      <w:r w:rsidR="005F64AF">
        <w:rPr>
          <w:sz w:val="24"/>
          <w:szCs w:val="24"/>
        </w:rPr>
        <w:t xml:space="preserve"> повинні відповідати цьому списку</w:t>
      </w:r>
      <w:r w:rsidRPr="00726F56">
        <w:rPr>
          <w:sz w:val="24"/>
          <w:szCs w:val="24"/>
        </w:rPr>
        <w:t xml:space="preserve">, якщо вони </w:t>
      </w:r>
      <w:r w:rsidRPr="00726F56">
        <w:rPr>
          <w:sz w:val="24"/>
          <w:szCs w:val="24"/>
        </w:rPr>
        <w:lastRenderedPageBreak/>
        <w:t>не супроводжуються обґрунтованими письмовими поясненнями</w:t>
      </w:r>
      <w:r w:rsidR="00C45E4E">
        <w:rPr>
          <w:rStyle w:val="a9"/>
          <w:sz w:val="24"/>
          <w:szCs w:val="24"/>
        </w:rPr>
        <w:footnoteReference w:id="28"/>
      </w:r>
      <w:r w:rsidRPr="00726F56">
        <w:rPr>
          <w:rStyle w:val="28pt"/>
          <w:sz w:val="24"/>
          <w:szCs w:val="24"/>
          <w:lang w:val="ru-RU"/>
        </w:rPr>
        <w:t>.</w:t>
      </w:r>
      <w:r w:rsidR="00532D6D" w:rsidRPr="00726F56">
        <w:rPr>
          <w:sz w:val="24"/>
          <w:szCs w:val="24"/>
        </w:rPr>
        <w:t xml:space="preserve"> </w:t>
      </w:r>
    </w:p>
    <w:p w:rsidR="00CC365A" w:rsidRPr="00726F56" w:rsidRDefault="00CC365A" w:rsidP="00CC365A">
      <w:pPr>
        <w:pStyle w:val="20"/>
        <w:shd w:val="clear" w:color="auto" w:fill="auto"/>
        <w:spacing w:before="0"/>
        <w:rPr>
          <w:sz w:val="24"/>
          <w:szCs w:val="24"/>
        </w:rPr>
      </w:pPr>
      <w:r w:rsidRPr="00726F56">
        <w:rPr>
          <w:sz w:val="24"/>
          <w:szCs w:val="24"/>
        </w:rPr>
        <w:t>Серед інших конкретних пропозицій щодо компонентів процесу відбору, які підтримала низка респондентів, були такі: проведення співбесіди з кандидатами</w:t>
      </w:r>
      <w:r w:rsidR="00EC2378">
        <w:rPr>
          <w:rStyle w:val="a9"/>
          <w:sz w:val="24"/>
          <w:szCs w:val="24"/>
        </w:rPr>
        <w:footnoteReference w:id="29"/>
      </w:r>
      <w:r w:rsidRPr="00726F56">
        <w:rPr>
          <w:sz w:val="24"/>
          <w:szCs w:val="24"/>
        </w:rPr>
        <w:t xml:space="preserve"> а також консультації або перевірку кандидатів на придатність до виконання обов'язків</w:t>
      </w:r>
      <w:r w:rsidR="00EC2378">
        <w:rPr>
          <w:rStyle w:val="a9"/>
          <w:sz w:val="24"/>
          <w:szCs w:val="24"/>
        </w:rPr>
        <w:footnoteReference w:id="30"/>
      </w:r>
      <w:r w:rsidRPr="00726F56">
        <w:rPr>
          <w:rStyle w:val="28pt"/>
          <w:sz w:val="24"/>
          <w:szCs w:val="24"/>
          <w:lang w:val="ru-RU"/>
        </w:rPr>
        <w:t>.</w:t>
      </w:r>
      <w:r w:rsidRPr="00726F56">
        <w:rPr>
          <w:sz w:val="24"/>
          <w:szCs w:val="24"/>
        </w:rPr>
        <w:t xml:space="preserve"> Один з респондентів висловився за процес консультацій, який передбачав би надання письмових коментарів щодо відповідних, науково обґрунтованих компетенцій</w:t>
      </w:r>
      <w:r w:rsidR="00AA28A1">
        <w:rPr>
          <w:rStyle w:val="a9"/>
          <w:sz w:val="24"/>
          <w:szCs w:val="24"/>
        </w:rPr>
        <w:footnoteReference w:id="31"/>
      </w:r>
      <w:r w:rsidRPr="00726F56">
        <w:rPr>
          <w:rStyle w:val="28pt"/>
          <w:sz w:val="24"/>
          <w:szCs w:val="24"/>
          <w:lang w:val="ru-RU"/>
        </w:rPr>
        <w:t>.</w:t>
      </w:r>
      <w:r w:rsidR="00532D6D" w:rsidRPr="00726F56">
        <w:rPr>
          <w:sz w:val="24"/>
          <w:szCs w:val="24"/>
        </w:rPr>
        <w:t xml:space="preserve"> </w:t>
      </w:r>
    </w:p>
    <w:p w:rsidR="00CC365A" w:rsidRPr="00726F56" w:rsidRDefault="00CC365A" w:rsidP="00CC365A">
      <w:pPr>
        <w:pStyle w:val="20"/>
        <w:shd w:val="clear" w:color="auto" w:fill="auto"/>
        <w:spacing w:before="0"/>
        <w:rPr>
          <w:sz w:val="24"/>
          <w:szCs w:val="24"/>
        </w:rPr>
      </w:pPr>
      <w:r w:rsidRPr="00726F56">
        <w:rPr>
          <w:sz w:val="24"/>
          <w:szCs w:val="24"/>
        </w:rPr>
        <w:t xml:space="preserve">Що стосується більш прямих методів підвищення прозорості процесу відбору, то відповіді були більш різноманітними. Деякі юрисдикції згадували, з явним схваленням або без схвалення, практику </w:t>
      </w:r>
      <w:r w:rsidR="004C5706">
        <w:rPr>
          <w:sz w:val="24"/>
          <w:szCs w:val="24"/>
        </w:rPr>
        <w:t>«</w:t>
      </w:r>
      <w:r w:rsidRPr="00726F56">
        <w:rPr>
          <w:sz w:val="24"/>
          <w:szCs w:val="24"/>
        </w:rPr>
        <w:t>відкритого публічного конкурсу</w:t>
      </w:r>
      <w:r w:rsidR="004C5706">
        <w:rPr>
          <w:sz w:val="24"/>
          <w:szCs w:val="24"/>
        </w:rPr>
        <w:t>»</w:t>
      </w:r>
      <w:r w:rsidR="004C5706">
        <w:rPr>
          <w:rStyle w:val="a9"/>
          <w:sz w:val="24"/>
          <w:szCs w:val="24"/>
        </w:rPr>
        <w:footnoteReference w:id="32"/>
      </w:r>
      <w:r w:rsidRPr="00726F56">
        <w:rPr>
          <w:sz w:val="24"/>
          <w:szCs w:val="24"/>
        </w:rPr>
        <w:t xml:space="preserve"> або про те, що співбесіди/засідання відбіркового органу є </w:t>
      </w:r>
      <w:r w:rsidR="004C5706">
        <w:rPr>
          <w:sz w:val="24"/>
          <w:szCs w:val="24"/>
        </w:rPr>
        <w:t>«</w:t>
      </w:r>
      <w:r w:rsidRPr="00726F56">
        <w:rPr>
          <w:sz w:val="24"/>
          <w:szCs w:val="24"/>
        </w:rPr>
        <w:t>відкритими для громадськості</w:t>
      </w:r>
      <w:r w:rsidR="004C5706">
        <w:rPr>
          <w:sz w:val="24"/>
          <w:szCs w:val="24"/>
        </w:rPr>
        <w:t>»</w:t>
      </w:r>
      <w:r w:rsidR="004C5706">
        <w:rPr>
          <w:rStyle w:val="a9"/>
          <w:sz w:val="24"/>
          <w:szCs w:val="24"/>
        </w:rPr>
        <w:footnoteReference w:id="33"/>
      </w:r>
      <w:r w:rsidRPr="00726F56">
        <w:rPr>
          <w:rStyle w:val="28pt"/>
          <w:sz w:val="24"/>
          <w:szCs w:val="24"/>
          <w:lang w:val="uk-UA"/>
        </w:rPr>
        <w:t>.</w:t>
      </w:r>
      <w:r w:rsidRPr="00726F56">
        <w:rPr>
          <w:sz w:val="24"/>
          <w:szCs w:val="24"/>
        </w:rPr>
        <w:t xml:space="preserve"> Інші юрисдикції, однак, вважають практику публічних співбесід з кандидатами </w:t>
      </w:r>
      <w:r w:rsidR="00D20E06">
        <w:rPr>
          <w:sz w:val="24"/>
          <w:szCs w:val="24"/>
        </w:rPr>
        <w:t>«</w:t>
      </w:r>
      <w:r w:rsidRPr="00726F56">
        <w:rPr>
          <w:sz w:val="24"/>
          <w:szCs w:val="24"/>
        </w:rPr>
        <w:t>небажаною</w:t>
      </w:r>
      <w:r w:rsidR="00D20E06">
        <w:rPr>
          <w:sz w:val="24"/>
          <w:szCs w:val="24"/>
        </w:rPr>
        <w:t>»</w:t>
      </w:r>
      <w:r w:rsidRPr="00726F56">
        <w:rPr>
          <w:sz w:val="24"/>
          <w:szCs w:val="24"/>
        </w:rPr>
        <w:t>, висловлюючи занепокоєння тим, що це може надмірно політизувати процес відбору</w:t>
      </w:r>
      <w:r w:rsidR="00D20E06">
        <w:rPr>
          <w:rStyle w:val="a9"/>
          <w:sz w:val="24"/>
          <w:szCs w:val="24"/>
        </w:rPr>
        <w:footnoteReference w:id="34"/>
      </w:r>
      <w:r w:rsidRPr="00726F56">
        <w:rPr>
          <w:rStyle w:val="28pt"/>
          <w:sz w:val="24"/>
          <w:szCs w:val="24"/>
          <w:lang w:val="uk-UA"/>
        </w:rPr>
        <w:t>.</w:t>
      </w:r>
      <w:r w:rsidR="004C5706" w:rsidRPr="00726F56">
        <w:rPr>
          <w:sz w:val="24"/>
          <w:szCs w:val="24"/>
        </w:rPr>
        <w:t xml:space="preserve"> </w:t>
      </w:r>
    </w:p>
    <w:p w:rsidR="00CC365A" w:rsidRPr="00726F56" w:rsidRDefault="00CC365A" w:rsidP="00CC365A">
      <w:pPr>
        <w:pStyle w:val="20"/>
        <w:shd w:val="clear" w:color="auto" w:fill="auto"/>
        <w:spacing w:before="0"/>
        <w:rPr>
          <w:sz w:val="24"/>
          <w:szCs w:val="24"/>
        </w:rPr>
      </w:pPr>
      <w:r w:rsidRPr="00726F56">
        <w:rPr>
          <w:sz w:val="24"/>
          <w:szCs w:val="24"/>
        </w:rPr>
        <w:t xml:space="preserve">Після прийняття рішення про призначення нового судді деякі юрисдикції висловилися за те, щоб за результатами відбору було прийнято </w:t>
      </w:r>
      <w:r w:rsidR="00FA1381">
        <w:rPr>
          <w:sz w:val="24"/>
          <w:szCs w:val="24"/>
        </w:rPr>
        <w:t>«</w:t>
      </w:r>
      <w:r w:rsidRPr="00726F56">
        <w:rPr>
          <w:sz w:val="24"/>
          <w:szCs w:val="24"/>
        </w:rPr>
        <w:t>вмотивоване рішення</w:t>
      </w:r>
      <w:r w:rsidR="00FA1381">
        <w:rPr>
          <w:sz w:val="24"/>
          <w:szCs w:val="24"/>
        </w:rPr>
        <w:t>»</w:t>
      </w:r>
      <w:r w:rsidR="00FA1381">
        <w:rPr>
          <w:rStyle w:val="a9"/>
          <w:sz w:val="24"/>
          <w:szCs w:val="24"/>
        </w:rPr>
        <w:footnoteReference w:id="35"/>
      </w:r>
      <w:r w:rsidRPr="00726F56">
        <w:rPr>
          <w:rStyle w:val="28pt"/>
          <w:sz w:val="24"/>
          <w:szCs w:val="24"/>
          <w:lang w:val="ru-RU"/>
        </w:rPr>
        <w:t>.</w:t>
      </w:r>
      <w:r w:rsidRPr="00726F56">
        <w:rPr>
          <w:sz w:val="24"/>
          <w:szCs w:val="24"/>
        </w:rPr>
        <w:t xml:space="preserve"> Декілька респондентів також підтримали процедуру, яка дозволяє оскаржити або переглянути рішення про відбір</w:t>
      </w:r>
      <w:r w:rsidR="00C575C8">
        <w:rPr>
          <w:rStyle w:val="a9"/>
          <w:sz w:val="24"/>
          <w:szCs w:val="24"/>
        </w:rPr>
        <w:footnoteReference w:id="36"/>
      </w:r>
      <w:r w:rsidRPr="00726F56">
        <w:rPr>
          <w:rStyle w:val="28pt"/>
          <w:sz w:val="24"/>
          <w:szCs w:val="24"/>
          <w:lang w:val="ru-RU"/>
        </w:rPr>
        <w:t>.</w:t>
      </w:r>
      <w:r w:rsidRPr="00726F56">
        <w:rPr>
          <w:sz w:val="24"/>
          <w:szCs w:val="24"/>
        </w:rPr>
        <w:t xml:space="preserve"> Один респондент зазначив, що останнім етапом у процесі відбору має бути оприлюднення імен запропонованих кандидатів і надання можливості кожному громадянину висловити своє заперечення</w:t>
      </w:r>
      <w:r w:rsidR="002E0DF2">
        <w:rPr>
          <w:rStyle w:val="a9"/>
          <w:sz w:val="24"/>
          <w:szCs w:val="24"/>
        </w:rPr>
        <w:footnoteReference w:id="37"/>
      </w:r>
      <w:r w:rsidRPr="00726F56">
        <w:rPr>
          <w:rStyle w:val="28pt"/>
          <w:sz w:val="24"/>
          <w:szCs w:val="24"/>
          <w:lang w:val="ru-RU"/>
        </w:rPr>
        <w:t>.</w:t>
      </w:r>
      <w:r w:rsidRPr="00726F56">
        <w:rPr>
          <w:sz w:val="24"/>
          <w:szCs w:val="24"/>
        </w:rPr>
        <w:t xml:space="preserve"> Один з респондентів зазначив, що його заклики до впровадження керівних принципів добору суддів були виконані лише частково</w:t>
      </w:r>
      <w:r w:rsidR="00806125">
        <w:rPr>
          <w:rStyle w:val="a9"/>
          <w:sz w:val="24"/>
          <w:szCs w:val="24"/>
        </w:rPr>
        <w:footnoteReference w:id="38"/>
      </w:r>
      <w:r w:rsidRPr="00726F56">
        <w:rPr>
          <w:rStyle w:val="28pt"/>
          <w:sz w:val="24"/>
          <w:szCs w:val="24"/>
          <w:lang w:val="ru-RU"/>
        </w:rPr>
        <w:t>.</w:t>
      </w:r>
      <w:r w:rsidR="004C5706" w:rsidRPr="00726F56">
        <w:rPr>
          <w:sz w:val="24"/>
          <w:szCs w:val="24"/>
        </w:rPr>
        <w:t xml:space="preserve"> </w:t>
      </w:r>
    </w:p>
    <w:p w:rsidR="00CC365A" w:rsidRPr="00726F56" w:rsidRDefault="00CC365A" w:rsidP="00CC365A">
      <w:pPr>
        <w:pStyle w:val="20"/>
        <w:shd w:val="clear" w:color="auto" w:fill="auto"/>
        <w:spacing w:before="0" w:after="286"/>
        <w:rPr>
          <w:sz w:val="24"/>
          <w:szCs w:val="24"/>
        </w:rPr>
      </w:pPr>
      <w:r w:rsidRPr="00726F56">
        <w:rPr>
          <w:sz w:val="24"/>
          <w:szCs w:val="24"/>
        </w:rPr>
        <w:t xml:space="preserve">Комісія висловила занепокоєння з приводу використання </w:t>
      </w:r>
      <w:r w:rsidR="008969A2">
        <w:rPr>
          <w:sz w:val="24"/>
          <w:szCs w:val="24"/>
        </w:rPr>
        <w:t>«</w:t>
      </w:r>
      <w:r w:rsidRPr="00726F56">
        <w:rPr>
          <w:sz w:val="24"/>
          <w:szCs w:val="24"/>
        </w:rPr>
        <w:t>короткострокових суддів</w:t>
      </w:r>
      <w:r w:rsidR="008969A2">
        <w:rPr>
          <w:sz w:val="24"/>
          <w:szCs w:val="24"/>
        </w:rPr>
        <w:t>»</w:t>
      </w:r>
      <w:r w:rsidRPr="00726F56">
        <w:rPr>
          <w:sz w:val="24"/>
          <w:szCs w:val="24"/>
        </w:rPr>
        <w:t xml:space="preserve"> та </w:t>
      </w:r>
      <w:r w:rsidR="008969A2">
        <w:rPr>
          <w:sz w:val="24"/>
          <w:szCs w:val="24"/>
        </w:rPr>
        <w:t>«</w:t>
      </w:r>
      <w:r w:rsidRPr="00726F56">
        <w:rPr>
          <w:sz w:val="24"/>
          <w:szCs w:val="24"/>
        </w:rPr>
        <w:t>обмеженої прозорості</w:t>
      </w:r>
      <w:r w:rsidR="008969A2">
        <w:rPr>
          <w:sz w:val="24"/>
          <w:szCs w:val="24"/>
        </w:rPr>
        <w:t>»</w:t>
      </w:r>
      <w:r w:rsidRPr="00726F56">
        <w:rPr>
          <w:sz w:val="24"/>
          <w:szCs w:val="24"/>
        </w:rPr>
        <w:t xml:space="preserve"> щодо їх призначення</w:t>
      </w:r>
      <w:r w:rsidR="008969A2">
        <w:rPr>
          <w:rStyle w:val="a9"/>
          <w:sz w:val="24"/>
          <w:szCs w:val="24"/>
        </w:rPr>
        <w:footnoteReference w:id="39"/>
      </w:r>
      <w:r w:rsidRPr="00726F56">
        <w:rPr>
          <w:rStyle w:val="28pt"/>
          <w:sz w:val="24"/>
          <w:szCs w:val="24"/>
          <w:lang w:val="ru-RU"/>
        </w:rPr>
        <w:t>.</w:t>
      </w:r>
      <w:r w:rsidRPr="00726F56">
        <w:rPr>
          <w:sz w:val="24"/>
          <w:szCs w:val="24"/>
        </w:rPr>
        <w:t xml:space="preserve"> Комісія висловила серйозну стурбованість призначенням недосвідчених юристів і суддів до вищих судів країни.</w:t>
      </w:r>
    </w:p>
    <w:p w:rsidR="00CC365A" w:rsidRPr="00726F56" w:rsidRDefault="00CC365A" w:rsidP="00CC365A">
      <w:pPr>
        <w:pStyle w:val="20"/>
        <w:shd w:val="clear" w:color="auto" w:fill="auto"/>
        <w:spacing w:before="0" w:after="0" w:line="266" w:lineRule="exact"/>
        <w:rPr>
          <w:sz w:val="24"/>
          <w:szCs w:val="24"/>
        </w:rPr>
      </w:pPr>
      <w:r w:rsidRPr="00726F56">
        <w:rPr>
          <w:sz w:val="24"/>
          <w:szCs w:val="24"/>
        </w:rPr>
        <w:t>Нарешті, Комісія виступає проти політизації процесу призначення суддів.</w:t>
      </w:r>
    </w:p>
    <w:p w:rsidR="00CC365A" w:rsidRPr="00726F56" w:rsidRDefault="00CC365A" w:rsidP="00CC365A">
      <w:pPr>
        <w:pStyle w:val="20"/>
        <w:shd w:val="clear" w:color="auto" w:fill="auto"/>
        <w:spacing w:before="0" w:after="286"/>
        <w:rPr>
          <w:sz w:val="24"/>
          <w:szCs w:val="24"/>
        </w:rPr>
      </w:pPr>
      <w:r w:rsidRPr="00726F56">
        <w:rPr>
          <w:sz w:val="24"/>
          <w:szCs w:val="24"/>
        </w:rPr>
        <w:t>Призначення суддів на всіх рівнях має бути відкритим, прозорим, заснованим на заслугах та вільним від політичного впливу.</w:t>
      </w:r>
    </w:p>
    <w:p w:rsidR="00CC365A" w:rsidRPr="00726F56" w:rsidRDefault="00CC365A" w:rsidP="00CC365A">
      <w:pPr>
        <w:pStyle w:val="40"/>
        <w:shd w:val="clear" w:color="auto" w:fill="auto"/>
        <w:spacing w:before="0"/>
        <w:rPr>
          <w:sz w:val="24"/>
          <w:szCs w:val="24"/>
        </w:rPr>
      </w:pPr>
      <w:r w:rsidRPr="00726F56">
        <w:rPr>
          <w:sz w:val="24"/>
          <w:szCs w:val="24"/>
        </w:rPr>
        <w:t>Прозорість адміністрування судової влади</w:t>
      </w:r>
    </w:p>
    <w:p w:rsidR="00CC365A" w:rsidRPr="00726F56" w:rsidRDefault="00CC365A" w:rsidP="00CC365A">
      <w:pPr>
        <w:pStyle w:val="40"/>
        <w:shd w:val="clear" w:color="auto" w:fill="auto"/>
        <w:spacing w:before="0" w:after="274"/>
        <w:rPr>
          <w:sz w:val="24"/>
          <w:szCs w:val="24"/>
        </w:rPr>
      </w:pPr>
      <w:r w:rsidRPr="00726F56">
        <w:rPr>
          <w:sz w:val="24"/>
          <w:szCs w:val="24"/>
        </w:rPr>
        <w:t>Ключові теми</w:t>
      </w:r>
    </w:p>
    <w:p w:rsidR="00CC365A" w:rsidRPr="00726F56" w:rsidRDefault="00CC365A" w:rsidP="00CC365A">
      <w:pPr>
        <w:pStyle w:val="20"/>
        <w:shd w:val="clear" w:color="auto" w:fill="auto"/>
        <w:spacing w:before="0"/>
        <w:rPr>
          <w:sz w:val="24"/>
          <w:szCs w:val="24"/>
        </w:rPr>
      </w:pPr>
      <w:r w:rsidRPr="00726F56">
        <w:rPr>
          <w:sz w:val="24"/>
          <w:szCs w:val="24"/>
        </w:rPr>
        <w:t xml:space="preserve">Дві найбільш значущі моделі відповідей на це питання включають, по-перше, бажаність забезпечення доступу громадськості до інформації про те, як працюють суди, і, по-друге, потребу в надійних процедурах розслідування та розгляду скарг на суддів таким чином, щоб </w:t>
      </w:r>
      <w:r w:rsidRPr="00726F56">
        <w:rPr>
          <w:sz w:val="24"/>
          <w:szCs w:val="24"/>
        </w:rPr>
        <w:lastRenderedPageBreak/>
        <w:t>забезпечити баланс між прозорістю та захистом від безпідставних, зловмисних або іншим чином необґрунтованих скарг.</w:t>
      </w:r>
    </w:p>
    <w:p w:rsidR="00CC365A" w:rsidRPr="00726F56" w:rsidRDefault="00CC365A" w:rsidP="00CC365A">
      <w:pPr>
        <w:pStyle w:val="20"/>
        <w:shd w:val="clear" w:color="auto" w:fill="auto"/>
        <w:spacing w:before="0"/>
        <w:rPr>
          <w:sz w:val="24"/>
          <w:szCs w:val="24"/>
        </w:rPr>
      </w:pPr>
      <w:r w:rsidRPr="00726F56">
        <w:rPr>
          <w:sz w:val="24"/>
          <w:szCs w:val="24"/>
        </w:rPr>
        <w:t>Щодо першої теми, то в низці відповідей пропонувалося сприяти розумінню громадськістю роботи суду шляхом роз'яснення ролей різних суддів у суді</w:t>
      </w:r>
      <w:r w:rsidR="00CF2615">
        <w:rPr>
          <w:rStyle w:val="a9"/>
          <w:sz w:val="24"/>
          <w:szCs w:val="24"/>
        </w:rPr>
        <w:footnoteReference w:id="40"/>
      </w:r>
      <w:r w:rsidRPr="00726F56">
        <w:rPr>
          <w:rStyle w:val="28pt"/>
          <w:sz w:val="24"/>
          <w:szCs w:val="24"/>
          <w:lang w:val="uk-UA"/>
        </w:rPr>
        <w:t>;</w:t>
      </w:r>
      <w:r w:rsidRPr="00726F56">
        <w:rPr>
          <w:sz w:val="24"/>
          <w:szCs w:val="24"/>
        </w:rPr>
        <w:t xml:space="preserve"> періодично повідомляти про прийняті рішення з питань, пов'язаних з операційною діяльністю або управлінням</w:t>
      </w:r>
      <w:r w:rsidR="00A317E5">
        <w:rPr>
          <w:rStyle w:val="a9"/>
          <w:sz w:val="24"/>
          <w:szCs w:val="24"/>
        </w:rPr>
        <w:footnoteReference w:id="41"/>
      </w:r>
      <w:r w:rsidRPr="00726F56">
        <w:rPr>
          <w:rStyle w:val="28pt"/>
          <w:sz w:val="24"/>
          <w:szCs w:val="24"/>
          <w:lang w:val="uk-UA"/>
        </w:rPr>
        <w:t>;</w:t>
      </w:r>
      <w:r w:rsidRPr="00726F56">
        <w:rPr>
          <w:sz w:val="24"/>
          <w:szCs w:val="24"/>
        </w:rPr>
        <w:t xml:space="preserve"> та вести діалог зі ЗМІ з питань судового адміністрування, наприклад, шляхом призначення прес-секретаря суду</w:t>
      </w:r>
      <w:r w:rsidR="005711CE">
        <w:rPr>
          <w:rStyle w:val="a9"/>
          <w:sz w:val="24"/>
          <w:szCs w:val="24"/>
        </w:rPr>
        <w:footnoteReference w:id="42"/>
      </w:r>
      <w:r w:rsidRPr="00726F56">
        <w:rPr>
          <w:rStyle w:val="28pt"/>
          <w:sz w:val="24"/>
          <w:szCs w:val="24"/>
          <w:lang w:val="uk-UA"/>
        </w:rPr>
        <w:t>.</w:t>
      </w:r>
      <w:r w:rsidRPr="00726F56">
        <w:rPr>
          <w:sz w:val="24"/>
          <w:szCs w:val="24"/>
        </w:rPr>
        <w:t xml:space="preserve"> Також було отримано низку відповідей на підтримку конкретних заходів з інформування громадськості, які здійснюються за допомогою прес-служби суду або веб-сайту</w:t>
      </w:r>
      <w:r w:rsidR="00E7136F">
        <w:rPr>
          <w:rStyle w:val="a9"/>
          <w:sz w:val="24"/>
          <w:szCs w:val="24"/>
        </w:rPr>
        <w:footnoteReference w:id="43"/>
      </w:r>
      <w:r w:rsidRPr="00726F56">
        <w:rPr>
          <w:rStyle w:val="28pt"/>
          <w:sz w:val="24"/>
          <w:szCs w:val="24"/>
          <w:lang w:val="uk-UA"/>
        </w:rPr>
        <w:t>;</w:t>
      </w:r>
      <w:r w:rsidRPr="00726F56">
        <w:rPr>
          <w:sz w:val="24"/>
          <w:szCs w:val="24"/>
        </w:rPr>
        <w:t xml:space="preserve"> через заходи, організовані Національною судовою радою</w:t>
      </w:r>
      <w:r w:rsidR="00E7136F">
        <w:rPr>
          <w:rStyle w:val="a9"/>
          <w:sz w:val="24"/>
          <w:szCs w:val="24"/>
        </w:rPr>
        <w:footnoteReference w:id="44"/>
      </w:r>
      <w:r w:rsidRPr="00726F56">
        <w:rPr>
          <w:rStyle w:val="28pt"/>
          <w:sz w:val="24"/>
          <w:szCs w:val="24"/>
          <w:lang w:val="uk-UA"/>
        </w:rPr>
        <w:t>;</w:t>
      </w:r>
      <w:r w:rsidRPr="00726F56">
        <w:rPr>
          <w:sz w:val="24"/>
          <w:szCs w:val="24"/>
        </w:rPr>
        <w:t xml:space="preserve"> або шляхом проведення публічних дебатів та круглих столів за участю представників судової влади</w:t>
      </w:r>
      <w:r w:rsidR="00B054E7">
        <w:rPr>
          <w:rStyle w:val="a9"/>
          <w:sz w:val="24"/>
          <w:szCs w:val="24"/>
        </w:rPr>
        <w:footnoteReference w:id="45"/>
      </w:r>
      <w:r w:rsidRPr="00726F56">
        <w:rPr>
          <w:rStyle w:val="28pt"/>
          <w:sz w:val="24"/>
          <w:szCs w:val="24"/>
          <w:lang w:val="uk-UA"/>
        </w:rPr>
        <w:t>.</w:t>
      </w:r>
      <w:r w:rsidR="00CF2615" w:rsidRPr="00726F56">
        <w:rPr>
          <w:sz w:val="24"/>
          <w:szCs w:val="24"/>
        </w:rPr>
        <w:t xml:space="preserve"> </w:t>
      </w:r>
    </w:p>
    <w:p w:rsidR="00CC365A" w:rsidRPr="00726F56" w:rsidRDefault="00CC365A" w:rsidP="00CC365A">
      <w:pPr>
        <w:pStyle w:val="20"/>
        <w:shd w:val="clear" w:color="auto" w:fill="auto"/>
        <w:spacing w:before="0" w:after="286"/>
        <w:rPr>
          <w:sz w:val="24"/>
          <w:szCs w:val="24"/>
        </w:rPr>
      </w:pPr>
      <w:r w:rsidRPr="00726F56">
        <w:rPr>
          <w:sz w:val="24"/>
          <w:szCs w:val="24"/>
        </w:rPr>
        <w:t>Щодо другої теми, Комісія висловила думку, що для розгляду скарг має бути запроваджена процедура, яка була б</w:t>
      </w:r>
      <w:r w:rsidR="001C57CD">
        <w:rPr>
          <w:sz w:val="24"/>
          <w:szCs w:val="24"/>
        </w:rPr>
        <w:t>и</w:t>
      </w:r>
      <w:r w:rsidRPr="00726F56">
        <w:rPr>
          <w:sz w:val="24"/>
          <w:szCs w:val="24"/>
        </w:rPr>
        <w:t xml:space="preserve"> зрозумілою і прозорою</w:t>
      </w:r>
      <w:r w:rsidR="00CD3872" w:rsidRPr="00106B87">
        <w:rPr>
          <w:rStyle w:val="a9"/>
          <w:sz w:val="24"/>
          <w:szCs w:val="24"/>
        </w:rPr>
        <w:footnoteReference w:id="46"/>
      </w:r>
      <w:r w:rsidRPr="00106B87">
        <w:rPr>
          <w:rStyle w:val="28pt"/>
          <w:sz w:val="24"/>
          <w:szCs w:val="24"/>
          <w:lang w:val="ru-RU"/>
        </w:rPr>
        <w:t>.</w:t>
      </w:r>
      <w:r w:rsidRPr="00106B87">
        <w:rPr>
          <w:sz w:val="24"/>
          <w:szCs w:val="24"/>
        </w:rPr>
        <w:t xml:space="preserve"> В одній з</w:t>
      </w:r>
      <w:r w:rsidRPr="00726F56">
        <w:rPr>
          <w:sz w:val="24"/>
          <w:szCs w:val="24"/>
        </w:rPr>
        <w:t xml:space="preserve"> відповідей йшлося про створення </w:t>
      </w:r>
      <w:r w:rsidR="00106B87">
        <w:rPr>
          <w:sz w:val="24"/>
          <w:szCs w:val="24"/>
        </w:rPr>
        <w:t>«</w:t>
      </w:r>
      <w:r w:rsidRPr="00726F56">
        <w:rPr>
          <w:sz w:val="24"/>
          <w:szCs w:val="24"/>
        </w:rPr>
        <w:t>гарячої лінії</w:t>
      </w:r>
      <w:r w:rsidR="00106B87">
        <w:rPr>
          <w:sz w:val="24"/>
          <w:szCs w:val="24"/>
        </w:rPr>
        <w:t>»</w:t>
      </w:r>
      <w:r w:rsidRPr="00726F56">
        <w:rPr>
          <w:sz w:val="24"/>
          <w:szCs w:val="24"/>
        </w:rPr>
        <w:t xml:space="preserve"> для скарг та органу, який би її адміністрував</w:t>
      </w:r>
      <w:r w:rsidR="00106B87">
        <w:rPr>
          <w:rStyle w:val="a9"/>
          <w:sz w:val="24"/>
          <w:szCs w:val="24"/>
        </w:rPr>
        <w:footnoteReference w:id="47"/>
      </w:r>
      <w:r w:rsidRPr="00726F56">
        <w:rPr>
          <w:rStyle w:val="28pt"/>
          <w:sz w:val="24"/>
          <w:szCs w:val="24"/>
          <w:lang w:val="ru-RU"/>
        </w:rPr>
        <w:t>.</w:t>
      </w:r>
      <w:r w:rsidRPr="00726F56">
        <w:rPr>
          <w:sz w:val="24"/>
          <w:szCs w:val="24"/>
        </w:rPr>
        <w:t xml:space="preserve"> Орган, який принаймні частково є зовнішнім по відношенню до судової влади, але також є незалежним від виконавчої влади, розглядає скарги, спочатку відмежовуючи ті, які є необґрунтованими або краще оформлені у вигляді апеляції, від тих, які потребують подальшого розслідування</w:t>
      </w:r>
      <w:r w:rsidR="00FE23EB">
        <w:rPr>
          <w:rStyle w:val="a9"/>
          <w:sz w:val="24"/>
          <w:szCs w:val="24"/>
        </w:rPr>
        <w:footnoteReference w:id="48"/>
      </w:r>
      <w:r w:rsidRPr="00726F56">
        <w:rPr>
          <w:rStyle w:val="28pt"/>
          <w:sz w:val="24"/>
          <w:szCs w:val="24"/>
          <w:lang w:val="uk-UA"/>
        </w:rPr>
        <w:t>.</w:t>
      </w:r>
      <w:r w:rsidRPr="00726F56">
        <w:rPr>
          <w:sz w:val="24"/>
          <w:szCs w:val="24"/>
        </w:rPr>
        <w:t xml:space="preserve"> В інших відповідях підтримується дисциплінарний процес під керівництвом судової влади у відповідь на скарги на недбалість або зловживання</w:t>
      </w:r>
      <w:r w:rsidR="00964553">
        <w:rPr>
          <w:rStyle w:val="a9"/>
          <w:sz w:val="24"/>
          <w:szCs w:val="24"/>
        </w:rPr>
        <w:footnoteReference w:id="49"/>
      </w:r>
      <w:r w:rsidRPr="00726F56">
        <w:rPr>
          <w:rStyle w:val="28pt"/>
          <w:sz w:val="24"/>
          <w:szCs w:val="24"/>
          <w:lang w:val="uk-UA"/>
        </w:rPr>
        <w:t>.</w:t>
      </w:r>
      <w:r w:rsidRPr="00726F56">
        <w:rPr>
          <w:sz w:val="24"/>
          <w:szCs w:val="24"/>
        </w:rPr>
        <w:t xml:space="preserve"> У двох відповідях підкреслювалося, що особиста відповідальність суддів, викритих у неправомірних діях, не може і не повинна передбачатися, за винятком рекомендації виконавчої влади звільнити суддю у випадку серйозних правопорушень</w:t>
      </w:r>
      <w:r w:rsidR="00D00C53">
        <w:rPr>
          <w:rStyle w:val="a9"/>
          <w:sz w:val="24"/>
          <w:szCs w:val="24"/>
        </w:rPr>
        <w:footnoteReference w:id="50"/>
      </w:r>
      <w:r w:rsidRPr="00726F56">
        <w:rPr>
          <w:rStyle w:val="28pt"/>
          <w:sz w:val="24"/>
          <w:szCs w:val="24"/>
          <w:lang w:val="uk-UA"/>
        </w:rPr>
        <w:t>.</w:t>
      </w:r>
      <w:r w:rsidRPr="00726F56">
        <w:rPr>
          <w:sz w:val="24"/>
          <w:szCs w:val="24"/>
        </w:rPr>
        <w:t xml:space="preserve"> Однак було запропоновано, щоб рішення про задоволення скарги повідомлялося скаржнику і, за необхідності, пропонувалося певне відшкодування збитків</w:t>
      </w:r>
      <w:r w:rsidR="00E95DD9">
        <w:rPr>
          <w:rStyle w:val="a9"/>
          <w:sz w:val="24"/>
          <w:szCs w:val="24"/>
        </w:rPr>
        <w:footnoteReference w:id="51"/>
      </w:r>
      <w:r w:rsidRPr="00E95DD9">
        <w:rPr>
          <w:rStyle w:val="28pt"/>
          <w:sz w:val="24"/>
          <w:szCs w:val="24"/>
          <w:lang w:val="uk-UA"/>
        </w:rPr>
        <w:t>.</w:t>
      </w:r>
      <w:r w:rsidRPr="00726F56">
        <w:rPr>
          <w:sz w:val="24"/>
          <w:szCs w:val="24"/>
        </w:rPr>
        <w:t xml:space="preserve"> Це не має на меті замінити звичайну процедуру оскарження.</w:t>
      </w:r>
    </w:p>
    <w:p w:rsidR="00CC365A" w:rsidRPr="00726F56" w:rsidRDefault="00CC365A" w:rsidP="00CC365A">
      <w:pPr>
        <w:pStyle w:val="40"/>
        <w:shd w:val="clear" w:color="auto" w:fill="auto"/>
        <w:spacing w:before="0" w:after="274"/>
        <w:rPr>
          <w:sz w:val="24"/>
          <w:szCs w:val="24"/>
        </w:rPr>
      </w:pPr>
      <w:r w:rsidRPr="00726F56">
        <w:rPr>
          <w:sz w:val="24"/>
          <w:szCs w:val="24"/>
        </w:rPr>
        <w:t>Інші пропозиції</w:t>
      </w:r>
    </w:p>
    <w:p w:rsidR="00CC365A" w:rsidRPr="00726F56" w:rsidRDefault="00CC365A" w:rsidP="00CC365A">
      <w:pPr>
        <w:pStyle w:val="20"/>
        <w:shd w:val="clear" w:color="auto" w:fill="auto"/>
        <w:spacing w:before="0"/>
        <w:rPr>
          <w:sz w:val="24"/>
          <w:szCs w:val="24"/>
        </w:rPr>
      </w:pPr>
      <w:r w:rsidRPr="00726F56">
        <w:rPr>
          <w:sz w:val="24"/>
          <w:szCs w:val="24"/>
        </w:rPr>
        <w:t xml:space="preserve">У ряді відповідей згадувався процес призначення суддів для розгляду конкретних справ. У деяких відповідях висловлювалася думка про те, що процес розподілу має бути </w:t>
      </w:r>
      <w:proofErr w:type="spellStart"/>
      <w:r w:rsidRPr="00726F56">
        <w:rPr>
          <w:sz w:val="24"/>
          <w:szCs w:val="24"/>
        </w:rPr>
        <w:t>рандомізованим</w:t>
      </w:r>
      <w:proofErr w:type="spellEnd"/>
      <w:r w:rsidRPr="00726F56">
        <w:rPr>
          <w:sz w:val="24"/>
          <w:szCs w:val="24"/>
        </w:rPr>
        <w:t>, а в одному з них зазначалося, що він має бути схожим на лотерею</w:t>
      </w:r>
      <w:r w:rsidR="0045712F">
        <w:rPr>
          <w:rStyle w:val="a9"/>
          <w:sz w:val="24"/>
          <w:szCs w:val="24"/>
        </w:rPr>
        <w:footnoteReference w:id="52"/>
      </w:r>
      <w:r w:rsidRPr="00726F56">
        <w:rPr>
          <w:rStyle w:val="28pt"/>
          <w:sz w:val="24"/>
          <w:szCs w:val="24"/>
          <w:lang w:val="ru-RU"/>
        </w:rPr>
        <w:t>.</w:t>
      </w:r>
      <w:r w:rsidRPr="00726F56">
        <w:rPr>
          <w:sz w:val="24"/>
          <w:szCs w:val="24"/>
        </w:rPr>
        <w:t xml:space="preserve"> Інший респондент не бачить жодних труднощів у практиці, коли старші судді призначають </w:t>
      </w:r>
      <w:r w:rsidRPr="00726F56">
        <w:rPr>
          <w:sz w:val="24"/>
          <w:szCs w:val="24"/>
        </w:rPr>
        <w:lastRenderedPageBreak/>
        <w:t>молодших суддів на основі їхніх навичок та досвіду</w:t>
      </w:r>
      <w:r w:rsidR="009C0925">
        <w:rPr>
          <w:rStyle w:val="a9"/>
          <w:sz w:val="24"/>
          <w:szCs w:val="24"/>
        </w:rPr>
        <w:footnoteReference w:id="53"/>
      </w:r>
      <w:r w:rsidRPr="00726F56">
        <w:rPr>
          <w:rStyle w:val="28pt"/>
          <w:sz w:val="24"/>
          <w:szCs w:val="24"/>
          <w:lang w:val="ru-RU"/>
        </w:rPr>
        <w:t>.</w:t>
      </w:r>
      <w:r w:rsidRPr="00726F56">
        <w:rPr>
          <w:rStyle w:val="28pt"/>
          <w:sz w:val="24"/>
          <w:szCs w:val="24"/>
          <w:vertAlign w:val="superscript"/>
          <w:lang w:val="ru-RU"/>
        </w:rPr>
        <w:t xml:space="preserve"> </w:t>
      </w:r>
      <w:r w:rsidRPr="00726F56">
        <w:rPr>
          <w:sz w:val="24"/>
          <w:szCs w:val="24"/>
        </w:rPr>
        <w:t>Який би процес розподілу справ не використовувався, Комісія вважає, що він має ґрунтуватися на заздалегідь встановлених об'єктивних критеріях</w:t>
      </w:r>
      <w:r w:rsidR="006600FF">
        <w:rPr>
          <w:rStyle w:val="a9"/>
          <w:sz w:val="24"/>
          <w:szCs w:val="24"/>
        </w:rPr>
        <w:footnoteReference w:id="54"/>
      </w:r>
      <w:r w:rsidRPr="00726F56">
        <w:rPr>
          <w:rStyle w:val="28pt"/>
          <w:sz w:val="24"/>
          <w:szCs w:val="24"/>
          <w:lang w:val="ru-RU"/>
        </w:rPr>
        <w:t>.</w:t>
      </w:r>
      <w:r w:rsidR="00CF2615" w:rsidRPr="00726F56">
        <w:rPr>
          <w:sz w:val="24"/>
          <w:szCs w:val="24"/>
        </w:rPr>
        <w:t xml:space="preserve"> </w:t>
      </w:r>
    </w:p>
    <w:p w:rsidR="00CC365A" w:rsidRPr="00726F56" w:rsidRDefault="00CC365A" w:rsidP="00CC365A">
      <w:pPr>
        <w:pStyle w:val="20"/>
        <w:shd w:val="clear" w:color="auto" w:fill="auto"/>
        <w:spacing w:before="0" w:after="286"/>
        <w:rPr>
          <w:sz w:val="24"/>
          <w:szCs w:val="24"/>
        </w:rPr>
      </w:pPr>
      <w:r w:rsidRPr="00726F56">
        <w:rPr>
          <w:sz w:val="24"/>
          <w:szCs w:val="24"/>
        </w:rPr>
        <w:t>Було також запропоновано кілька найкращих практик щодо прозорих заходів для підвищення ефективності судового адміністрування. В одній з відповідей було запропоновано, щоб Національна судова рада розробила політику, спрямовану на досягнення ефективності по всій країні та стандартизацію управлінських практик</w:t>
      </w:r>
      <w:r w:rsidR="00A61936">
        <w:rPr>
          <w:rStyle w:val="a9"/>
          <w:sz w:val="24"/>
          <w:szCs w:val="24"/>
        </w:rPr>
        <w:footnoteReference w:id="55"/>
      </w:r>
      <w:r w:rsidRPr="00726F56">
        <w:rPr>
          <w:rStyle w:val="28pt"/>
          <w:sz w:val="24"/>
          <w:szCs w:val="24"/>
          <w:lang w:val="ru-RU"/>
        </w:rPr>
        <w:t>.</w:t>
      </w:r>
      <w:r w:rsidRPr="00726F56">
        <w:rPr>
          <w:sz w:val="24"/>
          <w:szCs w:val="24"/>
        </w:rPr>
        <w:t xml:space="preserve"> Аналогічно, в одній з відповідей пропонується, щоб незалежний від виконавчої та законодавчої влади орган з довгостроковим бюджетом відповідав за управління кадровим забезпеченням судів, </w:t>
      </w:r>
      <w:r w:rsidR="00786607">
        <w:rPr>
          <w:sz w:val="24"/>
          <w:szCs w:val="24"/>
        </w:rPr>
        <w:t>і</w:t>
      </w:r>
      <w:r w:rsidR="00786607" w:rsidRPr="00786607">
        <w:rPr>
          <w:sz w:val="24"/>
          <w:szCs w:val="24"/>
        </w:rPr>
        <w:t>нформац</w:t>
      </w:r>
      <w:r w:rsidR="00786607">
        <w:rPr>
          <w:sz w:val="24"/>
          <w:szCs w:val="24"/>
        </w:rPr>
        <w:t>і</w:t>
      </w:r>
      <w:r w:rsidR="00786607" w:rsidRPr="00786607">
        <w:rPr>
          <w:sz w:val="24"/>
          <w:szCs w:val="24"/>
        </w:rPr>
        <w:t>йно-ком</w:t>
      </w:r>
      <w:r w:rsidR="00786607">
        <w:rPr>
          <w:sz w:val="24"/>
          <w:szCs w:val="24"/>
        </w:rPr>
        <w:t>у</w:t>
      </w:r>
      <w:r w:rsidR="00786607" w:rsidRPr="00786607">
        <w:rPr>
          <w:sz w:val="24"/>
          <w:szCs w:val="24"/>
        </w:rPr>
        <w:t>н</w:t>
      </w:r>
      <w:r w:rsidR="00786607">
        <w:rPr>
          <w:sz w:val="24"/>
          <w:szCs w:val="24"/>
        </w:rPr>
        <w:t>і</w:t>
      </w:r>
      <w:r w:rsidR="00786607" w:rsidRPr="00786607">
        <w:rPr>
          <w:sz w:val="24"/>
          <w:szCs w:val="24"/>
        </w:rPr>
        <w:t>кац</w:t>
      </w:r>
      <w:r w:rsidR="00786607">
        <w:rPr>
          <w:sz w:val="24"/>
          <w:szCs w:val="24"/>
        </w:rPr>
        <w:t>і</w:t>
      </w:r>
      <w:r w:rsidR="00786607" w:rsidRPr="00786607">
        <w:rPr>
          <w:sz w:val="24"/>
          <w:szCs w:val="24"/>
        </w:rPr>
        <w:t xml:space="preserve">йне </w:t>
      </w:r>
      <w:r w:rsidRPr="00726F56">
        <w:rPr>
          <w:sz w:val="24"/>
          <w:szCs w:val="24"/>
        </w:rPr>
        <w:t>обладнання та підготовку працівників апарату судів</w:t>
      </w:r>
      <w:r w:rsidR="00064EA1">
        <w:rPr>
          <w:rStyle w:val="a9"/>
          <w:sz w:val="24"/>
          <w:szCs w:val="24"/>
        </w:rPr>
        <w:footnoteReference w:id="56"/>
      </w:r>
      <w:r w:rsidRPr="00726F56">
        <w:rPr>
          <w:rStyle w:val="28pt"/>
          <w:sz w:val="24"/>
          <w:szCs w:val="24"/>
          <w:lang w:val="uk-UA"/>
        </w:rPr>
        <w:t>.</w:t>
      </w:r>
      <w:r w:rsidRPr="00726F56">
        <w:rPr>
          <w:sz w:val="24"/>
          <w:szCs w:val="24"/>
        </w:rPr>
        <w:t xml:space="preserve"> </w:t>
      </w:r>
      <w:r w:rsidR="00173D7E">
        <w:rPr>
          <w:sz w:val="24"/>
          <w:szCs w:val="24"/>
        </w:rPr>
        <w:t>Експертна</w:t>
      </w:r>
      <w:r w:rsidRPr="00726F56">
        <w:rPr>
          <w:sz w:val="24"/>
          <w:szCs w:val="24"/>
        </w:rPr>
        <w:t xml:space="preserve"> комісія вважає, що суди повинні мати право пропонувати власні бюджети та розпоряджатися ними</w:t>
      </w:r>
      <w:r w:rsidR="00173D7E">
        <w:rPr>
          <w:rStyle w:val="a9"/>
          <w:sz w:val="24"/>
          <w:szCs w:val="24"/>
        </w:rPr>
        <w:footnoteReference w:id="57"/>
      </w:r>
      <w:r w:rsidRPr="000D69A5">
        <w:rPr>
          <w:rStyle w:val="28pt"/>
          <w:sz w:val="24"/>
          <w:szCs w:val="24"/>
          <w:lang w:val="uk-UA"/>
        </w:rPr>
        <w:t>.</w:t>
      </w:r>
      <w:r w:rsidRPr="00726F56">
        <w:rPr>
          <w:sz w:val="24"/>
          <w:szCs w:val="24"/>
        </w:rPr>
        <w:t xml:space="preserve"> </w:t>
      </w:r>
      <w:r w:rsidR="000D69A5">
        <w:rPr>
          <w:sz w:val="24"/>
          <w:szCs w:val="24"/>
        </w:rPr>
        <w:t>Н</w:t>
      </w:r>
      <w:r w:rsidR="000D69A5" w:rsidRPr="00726F56">
        <w:rPr>
          <w:sz w:val="24"/>
          <w:szCs w:val="24"/>
        </w:rPr>
        <w:t xml:space="preserve">ести відповідальність і контролювати судове адміністрування повинні </w:t>
      </w:r>
      <w:r w:rsidR="000D69A5">
        <w:rPr>
          <w:sz w:val="24"/>
          <w:szCs w:val="24"/>
        </w:rPr>
        <w:t>с</w:t>
      </w:r>
      <w:r w:rsidRPr="00726F56">
        <w:rPr>
          <w:sz w:val="24"/>
          <w:szCs w:val="24"/>
        </w:rPr>
        <w:t>удді, а не цивільні адміністратори</w:t>
      </w:r>
      <w:r w:rsidR="00FA411F">
        <w:rPr>
          <w:rStyle w:val="a9"/>
          <w:sz w:val="24"/>
          <w:szCs w:val="24"/>
        </w:rPr>
        <w:footnoteReference w:id="58"/>
      </w:r>
      <w:r w:rsidRPr="00726F56">
        <w:rPr>
          <w:rStyle w:val="28pt"/>
          <w:sz w:val="24"/>
          <w:szCs w:val="24"/>
          <w:lang w:val="uk-UA"/>
        </w:rPr>
        <w:t>.</w:t>
      </w:r>
      <w:r w:rsidRPr="00726F56">
        <w:rPr>
          <w:sz w:val="24"/>
          <w:szCs w:val="24"/>
        </w:rPr>
        <w:t xml:space="preserve"> Однією з практик, що отримала схвальні відгуки, було присудження премії суддям, судам та державним адвокатам, які відзначилися впровадженням інноваційних способів здійснення правосуддя</w:t>
      </w:r>
      <w:r w:rsidR="00A96C26">
        <w:rPr>
          <w:rStyle w:val="a9"/>
          <w:sz w:val="24"/>
          <w:szCs w:val="24"/>
        </w:rPr>
        <w:footnoteReference w:id="59"/>
      </w:r>
      <w:r w:rsidRPr="00726F56">
        <w:rPr>
          <w:rStyle w:val="28pt"/>
          <w:sz w:val="24"/>
          <w:szCs w:val="24"/>
          <w:lang w:val="uk-UA"/>
        </w:rPr>
        <w:t>.</w:t>
      </w:r>
      <w:r w:rsidR="00CF2615" w:rsidRPr="00726F56">
        <w:rPr>
          <w:sz w:val="24"/>
          <w:szCs w:val="24"/>
        </w:rPr>
        <w:t xml:space="preserve"> </w:t>
      </w:r>
    </w:p>
    <w:p w:rsidR="00CC365A" w:rsidRPr="00F56B17" w:rsidRDefault="00CC365A" w:rsidP="00F56B17">
      <w:pPr>
        <w:pStyle w:val="40"/>
        <w:shd w:val="clear" w:color="auto" w:fill="auto"/>
        <w:spacing w:before="0"/>
        <w:rPr>
          <w:sz w:val="24"/>
          <w:szCs w:val="24"/>
        </w:rPr>
      </w:pPr>
      <w:r w:rsidRPr="00F56B17">
        <w:rPr>
          <w:sz w:val="24"/>
          <w:szCs w:val="24"/>
        </w:rPr>
        <w:t>Підтримка доброчесності та запобігання корупції</w:t>
      </w:r>
    </w:p>
    <w:p w:rsidR="00CC365A" w:rsidRPr="00726F56" w:rsidRDefault="00CC365A" w:rsidP="00F56B17">
      <w:pPr>
        <w:pStyle w:val="40"/>
        <w:shd w:val="clear" w:color="auto" w:fill="auto"/>
        <w:spacing w:before="0" w:after="274"/>
        <w:rPr>
          <w:sz w:val="24"/>
          <w:szCs w:val="24"/>
        </w:rPr>
      </w:pPr>
      <w:r w:rsidRPr="00F56B17">
        <w:rPr>
          <w:sz w:val="24"/>
          <w:szCs w:val="24"/>
        </w:rPr>
        <w:t>Ключові теми</w:t>
      </w:r>
    </w:p>
    <w:p w:rsidR="00CC365A" w:rsidRPr="00E27AAC" w:rsidRDefault="00CC365A" w:rsidP="00CC365A">
      <w:pPr>
        <w:pStyle w:val="20"/>
        <w:shd w:val="clear" w:color="auto" w:fill="auto"/>
        <w:spacing w:before="0" w:after="0"/>
        <w:rPr>
          <w:sz w:val="24"/>
          <w:szCs w:val="24"/>
          <w:lang w:val="ru-RU"/>
        </w:rPr>
      </w:pPr>
      <w:r w:rsidRPr="00726F56">
        <w:rPr>
          <w:sz w:val="24"/>
          <w:szCs w:val="24"/>
        </w:rPr>
        <w:t xml:space="preserve">У зв'язку з цим питанням виникли три основні теми. По-перше, </w:t>
      </w:r>
      <w:r w:rsidR="00CA0CDF">
        <w:rPr>
          <w:sz w:val="24"/>
          <w:szCs w:val="24"/>
        </w:rPr>
        <w:t xml:space="preserve">Експертна </w:t>
      </w:r>
      <w:r w:rsidRPr="00726F56">
        <w:rPr>
          <w:sz w:val="24"/>
          <w:szCs w:val="24"/>
        </w:rPr>
        <w:t>комісія вважає, що для суддів повинні бути створені безпечні та адекватні умови праці. По-друге, необхідна безперервна освіта суддів, яка зміцнює стандарти належної поведінки. По-третє, багато юрисдикцій запропонували бажані підходи до реагування на скарги на неправомірну поведінку суддів.</w:t>
      </w:r>
    </w:p>
    <w:p w:rsidR="00E27AAC" w:rsidRPr="00E27AAC" w:rsidRDefault="00E27AAC" w:rsidP="00CC365A">
      <w:pPr>
        <w:pStyle w:val="20"/>
        <w:shd w:val="clear" w:color="auto" w:fill="auto"/>
        <w:spacing w:before="0" w:after="0"/>
        <w:rPr>
          <w:sz w:val="24"/>
          <w:szCs w:val="24"/>
          <w:lang w:val="ru-RU"/>
        </w:rPr>
      </w:pPr>
    </w:p>
    <w:p w:rsidR="00142010" w:rsidRDefault="00CC365A" w:rsidP="00E27AAC">
      <w:pPr>
        <w:pStyle w:val="20"/>
        <w:shd w:val="clear" w:color="auto" w:fill="auto"/>
        <w:tabs>
          <w:tab w:val="left" w:pos="8395"/>
        </w:tabs>
        <w:spacing w:before="0" w:after="0"/>
        <w:rPr>
          <w:rStyle w:val="28pt"/>
          <w:sz w:val="24"/>
          <w:szCs w:val="24"/>
          <w:lang w:val="ru-RU"/>
        </w:rPr>
      </w:pPr>
      <w:r w:rsidRPr="00726F56">
        <w:rPr>
          <w:sz w:val="24"/>
          <w:szCs w:val="24"/>
        </w:rPr>
        <w:t>Що стосується умов роботи суддів,</w:t>
      </w:r>
      <w:r w:rsidR="00703DED">
        <w:rPr>
          <w:sz w:val="24"/>
          <w:szCs w:val="24"/>
        </w:rPr>
        <w:t xml:space="preserve"> то</w:t>
      </w:r>
      <w:r w:rsidRPr="00726F56">
        <w:rPr>
          <w:sz w:val="24"/>
          <w:szCs w:val="24"/>
        </w:rPr>
        <w:t xml:space="preserve"> зарплати, пенсії та пільги суддів повинні бути достатньо щедрими, щоб зменшити ймовірність хабарництва</w:t>
      </w:r>
      <w:r w:rsidR="0028367F">
        <w:rPr>
          <w:rStyle w:val="a9"/>
          <w:sz w:val="24"/>
          <w:szCs w:val="24"/>
        </w:rPr>
        <w:footnoteReference w:id="60"/>
      </w:r>
      <w:r w:rsidRPr="00726F56">
        <w:rPr>
          <w:rStyle w:val="28pt"/>
          <w:sz w:val="24"/>
          <w:szCs w:val="24"/>
          <w:lang w:val="uk-UA"/>
        </w:rPr>
        <w:t>.</w:t>
      </w:r>
      <w:r w:rsidR="00E27AAC" w:rsidRPr="00E27AAC">
        <w:rPr>
          <w:rStyle w:val="28pt"/>
          <w:sz w:val="24"/>
          <w:szCs w:val="24"/>
          <w:lang w:val="ru-RU"/>
        </w:rPr>
        <w:t xml:space="preserve"> </w:t>
      </w:r>
      <w:r w:rsidR="0075262A">
        <w:rPr>
          <w:sz w:val="24"/>
          <w:szCs w:val="24"/>
        </w:rPr>
        <w:t>Ці</w:t>
      </w:r>
      <w:r w:rsidR="00E27AAC" w:rsidRPr="00E27AAC">
        <w:rPr>
          <w:sz w:val="24"/>
          <w:szCs w:val="24"/>
          <w:lang w:val="ru-RU"/>
        </w:rPr>
        <w:t xml:space="preserve"> </w:t>
      </w:r>
      <w:r w:rsidR="0075262A">
        <w:rPr>
          <w:sz w:val="24"/>
          <w:szCs w:val="24"/>
          <w:lang w:val="ru-RU"/>
        </w:rPr>
        <w:t>у</w:t>
      </w:r>
      <w:r w:rsidRPr="00726F56">
        <w:rPr>
          <w:sz w:val="24"/>
          <w:szCs w:val="24"/>
        </w:rPr>
        <w:t>мови оплати праці суддів повинні бути захищені від скорочення виконавчою владою протягом строку перебування судді на посаді, щоб уникнути загроз для суддівської незалежності</w:t>
      </w:r>
      <w:r w:rsidR="0075262A">
        <w:rPr>
          <w:rStyle w:val="a9"/>
          <w:sz w:val="24"/>
          <w:szCs w:val="24"/>
        </w:rPr>
        <w:footnoteReference w:id="61"/>
      </w:r>
      <w:r w:rsidRPr="00726F56">
        <w:rPr>
          <w:rStyle w:val="28pt"/>
          <w:sz w:val="24"/>
          <w:szCs w:val="24"/>
          <w:lang w:val="ru-RU"/>
        </w:rPr>
        <w:t>.</w:t>
      </w:r>
      <w:r w:rsidRPr="00726F56">
        <w:rPr>
          <w:sz w:val="24"/>
          <w:szCs w:val="24"/>
        </w:rPr>
        <w:t xml:space="preserve"> Аналогічно, судді повинні мати гарантії незмінюваності</w:t>
      </w:r>
      <w:r w:rsidR="00521928">
        <w:rPr>
          <w:rStyle w:val="a9"/>
          <w:sz w:val="24"/>
          <w:szCs w:val="24"/>
        </w:rPr>
        <w:footnoteReference w:id="62"/>
      </w:r>
      <w:r w:rsidRPr="00726F56">
        <w:rPr>
          <w:rStyle w:val="28pt"/>
          <w:sz w:val="24"/>
          <w:szCs w:val="24"/>
          <w:lang w:val="ru-RU"/>
        </w:rPr>
        <w:t>.</w:t>
      </w:r>
      <w:r w:rsidRPr="00726F56">
        <w:rPr>
          <w:sz w:val="24"/>
          <w:szCs w:val="24"/>
        </w:rPr>
        <w:t xml:space="preserve"> Один з респондентів відзначив важливість високого соціального статусу або поваги до суддівської посади, втрата якого може стати стримуючим фактором для недоброчесної поведінки</w:t>
      </w:r>
      <w:r w:rsidR="00973C60">
        <w:rPr>
          <w:rStyle w:val="a9"/>
          <w:sz w:val="24"/>
          <w:szCs w:val="24"/>
        </w:rPr>
        <w:footnoteReference w:id="63"/>
      </w:r>
      <w:r w:rsidRPr="00726F56">
        <w:rPr>
          <w:rStyle w:val="28pt"/>
          <w:sz w:val="24"/>
          <w:szCs w:val="24"/>
          <w:lang w:val="ru-RU"/>
        </w:rPr>
        <w:t>.</w:t>
      </w:r>
      <w:r w:rsidRPr="00726F56">
        <w:rPr>
          <w:sz w:val="24"/>
          <w:szCs w:val="24"/>
        </w:rPr>
        <w:t xml:space="preserve"> Виникає проблема щодо того, чи повинні бути винятки із захисту суддівських зарплат у період значних національних економічних труднощів</w:t>
      </w:r>
      <w:r w:rsidR="001A414C">
        <w:rPr>
          <w:rStyle w:val="a9"/>
          <w:sz w:val="24"/>
          <w:szCs w:val="24"/>
        </w:rPr>
        <w:footnoteReference w:id="64"/>
      </w:r>
      <w:r w:rsidRPr="00726F56">
        <w:rPr>
          <w:rStyle w:val="28pt"/>
          <w:sz w:val="24"/>
          <w:szCs w:val="24"/>
          <w:lang w:val="ru-RU"/>
        </w:rPr>
        <w:t>.</w:t>
      </w:r>
      <w:r w:rsidRPr="00726F56">
        <w:rPr>
          <w:sz w:val="24"/>
          <w:szCs w:val="24"/>
        </w:rPr>
        <w:t xml:space="preserve"> Якщо так, то виняток із принципу </w:t>
      </w:r>
      <w:proofErr w:type="spellStart"/>
      <w:r w:rsidRPr="00726F56">
        <w:rPr>
          <w:sz w:val="24"/>
          <w:szCs w:val="24"/>
        </w:rPr>
        <w:t>незниження</w:t>
      </w:r>
      <w:proofErr w:type="spellEnd"/>
      <w:r w:rsidRPr="00726F56">
        <w:rPr>
          <w:sz w:val="24"/>
          <w:szCs w:val="24"/>
        </w:rPr>
        <w:t xml:space="preserve"> заробітної плати може бути </w:t>
      </w:r>
      <w:r w:rsidRPr="00726F56">
        <w:rPr>
          <w:sz w:val="24"/>
          <w:szCs w:val="24"/>
        </w:rPr>
        <w:lastRenderedPageBreak/>
        <w:t>зроблено лише в період серйозних економічних труднощів, якщо відбувається загальне скорочення заробітної плати на державній службі і до суддівського корпусу не застосовуються жодні інші правила</w:t>
      </w:r>
      <w:r w:rsidR="0042278E">
        <w:rPr>
          <w:rStyle w:val="a9"/>
          <w:sz w:val="24"/>
          <w:szCs w:val="24"/>
        </w:rPr>
        <w:footnoteReference w:id="65"/>
      </w:r>
      <w:r w:rsidRPr="00726F56">
        <w:rPr>
          <w:rStyle w:val="28pt"/>
          <w:sz w:val="24"/>
          <w:szCs w:val="24"/>
          <w:lang w:val="ru-RU"/>
        </w:rPr>
        <w:t>.</w:t>
      </w:r>
      <w:r w:rsidRPr="00726F56">
        <w:rPr>
          <w:sz w:val="24"/>
          <w:szCs w:val="24"/>
        </w:rPr>
        <w:t xml:space="preserve"> Нарешті, один з респондентів чітко вказав на те, що поточний стан умов праці суддів (зокрема, рівень заробітної плати) в його юрисдикції є незадовільним</w:t>
      </w:r>
      <w:r w:rsidR="00142010">
        <w:rPr>
          <w:rStyle w:val="a9"/>
          <w:sz w:val="24"/>
          <w:szCs w:val="24"/>
        </w:rPr>
        <w:footnoteReference w:id="66"/>
      </w:r>
      <w:r w:rsidRPr="00726F56">
        <w:rPr>
          <w:rStyle w:val="28pt"/>
          <w:sz w:val="24"/>
          <w:szCs w:val="24"/>
          <w:lang w:val="ru-RU"/>
        </w:rPr>
        <w:t>.</w:t>
      </w:r>
    </w:p>
    <w:p w:rsidR="00CC365A" w:rsidRPr="00726F56" w:rsidRDefault="00E27AAC" w:rsidP="00E27AAC">
      <w:pPr>
        <w:pStyle w:val="20"/>
        <w:shd w:val="clear" w:color="auto" w:fill="auto"/>
        <w:tabs>
          <w:tab w:val="left" w:pos="8395"/>
        </w:tabs>
        <w:spacing w:before="0" w:after="0"/>
        <w:rPr>
          <w:sz w:val="24"/>
          <w:szCs w:val="24"/>
        </w:rPr>
      </w:pPr>
      <w:r w:rsidRPr="00726F56">
        <w:rPr>
          <w:sz w:val="24"/>
          <w:szCs w:val="24"/>
        </w:rPr>
        <w:t xml:space="preserve"> </w:t>
      </w:r>
    </w:p>
    <w:p w:rsidR="00CC365A" w:rsidRPr="00726F56" w:rsidRDefault="00CC365A" w:rsidP="00CC365A">
      <w:pPr>
        <w:pStyle w:val="20"/>
        <w:shd w:val="clear" w:color="auto" w:fill="auto"/>
        <w:spacing w:before="0"/>
        <w:rPr>
          <w:sz w:val="24"/>
          <w:szCs w:val="24"/>
        </w:rPr>
      </w:pPr>
      <w:r w:rsidRPr="00726F56">
        <w:rPr>
          <w:sz w:val="24"/>
          <w:szCs w:val="24"/>
        </w:rPr>
        <w:t xml:space="preserve">Що стосується навчання та підтримки суддів, то </w:t>
      </w:r>
      <w:r w:rsidR="00D34078">
        <w:rPr>
          <w:sz w:val="24"/>
          <w:szCs w:val="24"/>
        </w:rPr>
        <w:t>Експертна</w:t>
      </w:r>
      <w:r w:rsidRPr="00726F56">
        <w:rPr>
          <w:sz w:val="24"/>
          <w:szCs w:val="24"/>
        </w:rPr>
        <w:t xml:space="preserve"> комісія</w:t>
      </w:r>
      <w:r w:rsidR="00D34078">
        <w:rPr>
          <w:sz w:val="24"/>
          <w:szCs w:val="24"/>
        </w:rPr>
        <w:t xml:space="preserve"> рекомендує, щоб це відбувалося лише </w:t>
      </w:r>
      <w:r w:rsidRPr="00726F56">
        <w:rPr>
          <w:sz w:val="24"/>
          <w:szCs w:val="24"/>
        </w:rPr>
        <w:t>після призначення на посаду судді, було безперервним і включало в себе навчання лідерських якостей. Конкретні рекомендації включають використання курсів (які потенційно можуть проводитися через Національну суддівську раду, якщо така буде створена</w:t>
      </w:r>
      <w:r w:rsidRPr="00726F56">
        <w:rPr>
          <w:rStyle w:val="28pt"/>
          <w:sz w:val="24"/>
          <w:szCs w:val="24"/>
          <w:lang w:val="uk-UA"/>
        </w:rPr>
        <w:t>)</w:t>
      </w:r>
      <w:r w:rsidR="00F5012A">
        <w:rPr>
          <w:rStyle w:val="a9"/>
          <w:color w:val="000000"/>
          <w:spacing w:val="10"/>
          <w:sz w:val="24"/>
          <w:szCs w:val="24"/>
          <w:shd w:val="clear" w:color="auto" w:fill="FFFFFF"/>
          <w:lang w:bidi="en-US"/>
        </w:rPr>
        <w:footnoteReference w:id="67"/>
      </w:r>
      <w:r w:rsidRPr="00726F56">
        <w:rPr>
          <w:rStyle w:val="28pt"/>
          <w:sz w:val="24"/>
          <w:szCs w:val="24"/>
          <w:lang w:val="uk-UA"/>
        </w:rPr>
        <w:t>;</w:t>
      </w:r>
      <w:r w:rsidRPr="00726F56">
        <w:rPr>
          <w:sz w:val="24"/>
          <w:szCs w:val="24"/>
        </w:rPr>
        <w:t xml:space="preserve"> тренінги/семінари, що охоплюють такі теми, як конфлікт інтересів, отримання подарунків тощо</w:t>
      </w:r>
      <w:r w:rsidR="00DD7878">
        <w:rPr>
          <w:rStyle w:val="a9"/>
          <w:sz w:val="24"/>
          <w:szCs w:val="24"/>
        </w:rPr>
        <w:footnoteReference w:id="68"/>
      </w:r>
      <w:r w:rsidRPr="00726F56">
        <w:rPr>
          <w:rStyle w:val="28pt"/>
          <w:sz w:val="24"/>
          <w:szCs w:val="24"/>
          <w:lang w:val="uk-UA"/>
        </w:rPr>
        <w:t>;</w:t>
      </w:r>
      <w:r w:rsidRPr="00726F56">
        <w:rPr>
          <w:sz w:val="24"/>
          <w:szCs w:val="24"/>
        </w:rPr>
        <w:t xml:space="preserve"> і, зокрема, обговорення сценаріїв справ на такі теми</w:t>
      </w:r>
      <w:r w:rsidR="00474CF2">
        <w:rPr>
          <w:rStyle w:val="a9"/>
          <w:sz w:val="24"/>
          <w:szCs w:val="24"/>
        </w:rPr>
        <w:footnoteReference w:id="69"/>
      </w:r>
      <w:r w:rsidRPr="00726F56">
        <w:rPr>
          <w:rStyle w:val="28pt"/>
          <w:sz w:val="24"/>
          <w:szCs w:val="24"/>
          <w:lang w:val="uk-UA"/>
        </w:rPr>
        <w:t>.</w:t>
      </w:r>
      <w:r w:rsidRPr="00726F56">
        <w:rPr>
          <w:sz w:val="24"/>
          <w:szCs w:val="24"/>
        </w:rPr>
        <w:t xml:space="preserve"> Комісія підтримує розробку під керівництвом суддів кодексу або принципів етичної поведінки, що включають практичні поради щодо належного реагування на етичні проблеми, на які можна було б посилатися в поточній діяльності з навчання суддів, оновлені з урахуванням сучасних обставин, таких як використання соціальних мереж</w:t>
      </w:r>
      <w:r w:rsidR="003D2AB9">
        <w:rPr>
          <w:rStyle w:val="a9"/>
          <w:sz w:val="24"/>
          <w:szCs w:val="24"/>
        </w:rPr>
        <w:footnoteReference w:id="70"/>
      </w:r>
      <w:r w:rsidRPr="00726F56">
        <w:rPr>
          <w:rStyle w:val="28pt"/>
          <w:sz w:val="24"/>
          <w:szCs w:val="24"/>
          <w:lang w:val="uk-UA"/>
        </w:rPr>
        <w:t>.</w:t>
      </w:r>
      <w:r w:rsidRPr="00726F56">
        <w:rPr>
          <w:sz w:val="24"/>
          <w:szCs w:val="24"/>
        </w:rPr>
        <w:t xml:space="preserve"> Процес спільної роботи суддів над розробкою етичного кодексу є цінним сам по собі</w:t>
      </w:r>
      <w:r w:rsidR="000A7410">
        <w:rPr>
          <w:rStyle w:val="a9"/>
          <w:sz w:val="24"/>
          <w:szCs w:val="24"/>
        </w:rPr>
        <w:footnoteReference w:id="71"/>
      </w:r>
      <w:r w:rsidRPr="00726F56">
        <w:rPr>
          <w:rStyle w:val="28pt"/>
          <w:sz w:val="24"/>
          <w:szCs w:val="24"/>
          <w:lang w:val="ru-RU"/>
        </w:rPr>
        <w:t>.</w:t>
      </w:r>
      <w:r w:rsidRPr="00726F56">
        <w:rPr>
          <w:sz w:val="24"/>
          <w:szCs w:val="24"/>
        </w:rPr>
        <w:t xml:space="preserve"> Інші пропозиції, прийняті Комісією, стосуються цінності консультативних або рекомендаційних висновків з питань, пов'язаних з етикою або доброчесністю, які готуються спеціальним суддівським органом (наприклад, судовою комісією, що складається лише з суддів), а також використання структурованих дебатів з цих питань</w:t>
      </w:r>
      <w:r w:rsidR="0051576E">
        <w:rPr>
          <w:rStyle w:val="a9"/>
          <w:sz w:val="24"/>
          <w:szCs w:val="24"/>
        </w:rPr>
        <w:footnoteReference w:id="72"/>
      </w:r>
      <w:r w:rsidRPr="00726F56">
        <w:rPr>
          <w:rStyle w:val="28pt"/>
          <w:sz w:val="24"/>
          <w:szCs w:val="24"/>
          <w:lang w:val="uk-UA"/>
        </w:rPr>
        <w:t>.</w:t>
      </w:r>
      <w:r w:rsidRPr="00726F56">
        <w:rPr>
          <w:sz w:val="24"/>
          <w:szCs w:val="24"/>
        </w:rPr>
        <w:t xml:space="preserve"> На додаток до формальної або структурованої підтримки етичної поведінки, </w:t>
      </w:r>
      <w:r w:rsidR="009D5971">
        <w:rPr>
          <w:sz w:val="24"/>
          <w:szCs w:val="24"/>
        </w:rPr>
        <w:t>Експертна</w:t>
      </w:r>
      <w:r w:rsidRPr="00726F56">
        <w:rPr>
          <w:sz w:val="24"/>
          <w:szCs w:val="24"/>
        </w:rPr>
        <w:t xml:space="preserve"> комісія підкреслює важливість підтримки </w:t>
      </w:r>
      <w:r w:rsidR="009D5971" w:rsidRPr="00726F56">
        <w:rPr>
          <w:sz w:val="24"/>
          <w:szCs w:val="24"/>
        </w:rPr>
        <w:t xml:space="preserve">рівних </w:t>
      </w:r>
      <w:r w:rsidRPr="00726F56">
        <w:rPr>
          <w:sz w:val="24"/>
          <w:szCs w:val="24"/>
        </w:rPr>
        <w:t>груп у судовій системі, де колеги можуть почувати себе комфортно, обмінюючись досвідом і отримуючи конфіденційну консультацію щодо будь-яких проблем, які можуть виникнути у них</w:t>
      </w:r>
      <w:r w:rsidR="00E73396">
        <w:rPr>
          <w:rStyle w:val="a9"/>
          <w:sz w:val="24"/>
          <w:szCs w:val="24"/>
        </w:rPr>
        <w:footnoteReference w:id="73"/>
      </w:r>
      <w:r w:rsidRPr="00726F56">
        <w:rPr>
          <w:rStyle w:val="28pt"/>
          <w:sz w:val="24"/>
          <w:szCs w:val="24"/>
          <w:lang w:val="uk-UA"/>
        </w:rPr>
        <w:t>.</w:t>
      </w:r>
      <w:r w:rsidR="00F5012A" w:rsidRPr="00726F56">
        <w:rPr>
          <w:sz w:val="24"/>
          <w:szCs w:val="24"/>
        </w:rPr>
        <w:t xml:space="preserve"> </w:t>
      </w:r>
    </w:p>
    <w:p w:rsidR="00CC365A" w:rsidRPr="00726F56" w:rsidRDefault="00E73396" w:rsidP="00CC365A">
      <w:pPr>
        <w:pStyle w:val="20"/>
        <w:shd w:val="clear" w:color="auto" w:fill="auto"/>
        <w:spacing w:before="0"/>
        <w:rPr>
          <w:sz w:val="24"/>
          <w:szCs w:val="24"/>
        </w:rPr>
      </w:pPr>
      <w:r>
        <w:rPr>
          <w:sz w:val="24"/>
          <w:szCs w:val="24"/>
        </w:rPr>
        <w:t>Експертна</w:t>
      </w:r>
      <w:r w:rsidR="00CC365A" w:rsidRPr="00726F56">
        <w:rPr>
          <w:sz w:val="24"/>
          <w:szCs w:val="24"/>
        </w:rPr>
        <w:t xml:space="preserve"> комісія підтримує акцент на важливості виховання культури доброчесності в суддівському корпусі та судах загалом</w:t>
      </w:r>
      <w:r w:rsidR="002C2143">
        <w:rPr>
          <w:rStyle w:val="a9"/>
          <w:sz w:val="24"/>
          <w:szCs w:val="24"/>
        </w:rPr>
        <w:footnoteReference w:id="74"/>
      </w:r>
      <w:r w:rsidR="00CC365A" w:rsidRPr="00726F56">
        <w:rPr>
          <w:rStyle w:val="28pt"/>
          <w:sz w:val="24"/>
          <w:szCs w:val="24"/>
          <w:lang w:val="ru-RU"/>
        </w:rPr>
        <w:t>.</w:t>
      </w:r>
      <w:r w:rsidR="00CC365A" w:rsidRPr="00726F56">
        <w:rPr>
          <w:sz w:val="24"/>
          <w:szCs w:val="24"/>
        </w:rPr>
        <w:t xml:space="preserve"> Неформальне обговорення між суддями часто є дуже хорошим способом заохочення цієї культури. Комісія схвалює практику декларування конфлікту інтересів, а також уникнення або декларування суддями будь-якої причетності до громадських організацій, яка може спричинити уявний або фактичний конфлікт</w:t>
      </w:r>
      <w:r w:rsidR="00DA41B9">
        <w:rPr>
          <w:rStyle w:val="a9"/>
          <w:sz w:val="24"/>
          <w:szCs w:val="24"/>
        </w:rPr>
        <w:footnoteReference w:id="75"/>
      </w:r>
      <w:r w:rsidR="00CC365A" w:rsidRPr="00726F56">
        <w:rPr>
          <w:rStyle w:val="28pt"/>
          <w:sz w:val="24"/>
          <w:szCs w:val="24"/>
          <w:lang w:val="ru-RU"/>
        </w:rPr>
        <w:t>.</w:t>
      </w:r>
      <w:r w:rsidR="00CC365A" w:rsidRPr="00726F56">
        <w:rPr>
          <w:sz w:val="24"/>
          <w:szCs w:val="24"/>
        </w:rPr>
        <w:t xml:space="preserve"> У разі виникнення будь-яких сумнівів суддя повинен офіційно проконсультуватися з колегами з цього питання. У деяких країнах існує приватний реєстр активів і доходів судді, а в інших </w:t>
      </w:r>
      <w:r w:rsidR="00EA3924">
        <w:rPr>
          <w:sz w:val="24"/>
          <w:szCs w:val="24"/>
        </w:rPr>
        <w:t>–</w:t>
      </w:r>
      <w:r w:rsidR="00CC365A" w:rsidRPr="00726F56">
        <w:rPr>
          <w:sz w:val="24"/>
          <w:szCs w:val="24"/>
        </w:rPr>
        <w:t xml:space="preserve"> публічний реєстр активів судді та інших членів його сім'ї. Більшість членів Комісії не підтримують необхідність оприлюднення будь-якого реєстру, за винятком випадків, коли існує обґрунтована підозра в неправомірній поведінці окремого судді або судової системи в цілому в цій країні. Комісія визнає, що це був би хороший захід для запобігання корупції, але </w:t>
      </w:r>
      <w:r w:rsidR="00CC365A" w:rsidRPr="00726F56">
        <w:rPr>
          <w:sz w:val="24"/>
          <w:szCs w:val="24"/>
        </w:rPr>
        <w:lastRenderedPageBreak/>
        <w:t>підкреслює, що такі заходи є прийнятними лише тоді, коли цього вимагають конкретні обставини, і що ці заходи повинні бути пропорційними ситуації, яка існує. Таким чином, за відсутності підозр у корумпованості окремого судді або судової системи в цілому, ведення реєстру активів і доходів суддів було б</w:t>
      </w:r>
      <w:r w:rsidR="0034662D">
        <w:rPr>
          <w:sz w:val="24"/>
          <w:szCs w:val="24"/>
        </w:rPr>
        <w:t>и</w:t>
      </w:r>
      <w:r w:rsidR="00CC365A" w:rsidRPr="00726F56">
        <w:rPr>
          <w:sz w:val="24"/>
          <w:szCs w:val="24"/>
        </w:rPr>
        <w:t xml:space="preserve"> непропорційним обмеженням недоторканності приватного життя та особистої безпеки судді. Комісія виступає проти будь-яких вимог до судді розкривати інформацію про те, що він є членом суддівського об'єднання, оскільки ця інформація може бути використана в деяких країнах для несправедливої дискримінації судді або об'єднання.</w:t>
      </w:r>
    </w:p>
    <w:p w:rsidR="00CC365A" w:rsidRPr="00726F56" w:rsidRDefault="00CC365A" w:rsidP="00CC365A">
      <w:pPr>
        <w:pStyle w:val="20"/>
        <w:shd w:val="clear" w:color="auto" w:fill="auto"/>
        <w:spacing w:before="0"/>
        <w:rPr>
          <w:sz w:val="24"/>
          <w:szCs w:val="24"/>
        </w:rPr>
      </w:pPr>
      <w:r w:rsidRPr="00726F56">
        <w:rPr>
          <w:sz w:val="24"/>
          <w:szCs w:val="24"/>
        </w:rPr>
        <w:t xml:space="preserve">Взаємодія між суддями та іншими представниками юридичної професії має відбуватися з дотриманням належного етикету, щоб порушення формальних протоколів у вигляді </w:t>
      </w:r>
      <w:r w:rsidR="004004DD">
        <w:rPr>
          <w:sz w:val="24"/>
          <w:szCs w:val="24"/>
        </w:rPr>
        <w:t xml:space="preserve">недоречної фамільярності </w:t>
      </w:r>
      <w:r w:rsidRPr="00726F56">
        <w:rPr>
          <w:sz w:val="24"/>
          <w:szCs w:val="24"/>
        </w:rPr>
        <w:t>(</w:t>
      </w:r>
      <w:r w:rsidR="00B355DD">
        <w:rPr>
          <w:sz w:val="24"/>
          <w:szCs w:val="24"/>
        </w:rPr>
        <w:t>що</w:t>
      </w:r>
      <w:r w:rsidRPr="00726F56">
        <w:rPr>
          <w:sz w:val="24"/>
          <w:szCs w:val="24"/>
        </w:rPr>
        <w:t xml:space="preserve"> може бути корупційною практикою або свідчити про неї) було б</w:t>
      </w:r>
      <w:r w:rsidR="002559A1">
        <w:rPr>
          <w:sz w:val="24"/>
          <w:szCs w:val="24"/>
        </w:rPr>
        <w:t>и</w:t>
      </w:r>
      <w:r w:rsidRPr="00726F56">
        <w:rPr>
          <w:sz w:val="24"/>
          <w:szCs w:val="24"/>
        </w:rPr>
        <w:t xml:space="preserve"> помітним</w:t>
      </w:r>
      <w:r w:rsidR="00B355DD">
        <w:rPr>
          <w:rStyle w:val="a9"/>
          <w:sz w:val="24"/>
          <w:szCs w:val="24"/>
        </w:rPr>
        <w:footnoteReference w:id="76"/>
      </w:r>
      <w:r w:rsidRPr="00726F56">
        <w:rPr>
          <w:rStyle w:val="28pt"/>
          <w:sz w:val="24"/>
          <w:szCs w:val="24"/>
          <w:lang w:val="uk-UA"/>
        </w:rPr>
        <w:t>.</w:t>
      </w:r>
      <w:r w:rsidRPr="00726F56">
        <w:rPr>
          <w:sz w:val="24"/>
          <w:szCs w:val="24"/>
        </w:rPr>
        <w:t xml:space="preserve"> Судді повинні відповідати найвищим стандартам і уникати будь-якої неналежної поведінки у своєму публічному та приватному житті. Бути суддею </w:t>
      </w:r>
      <w:r w:rsidR="00620F8F">
        <w:rPr>
          <w:sz w:val="24"/>
          <w:szCs w:val="24"/>
        </w:rPr>
        <w:t>–</w:t>
      </w:r>
      <w:r w:rsidRPr="00726F56">
        <w:rPr>
          <w:sz w:val="24"/>
          <w:szCs w:val="24"/>
        </w:rPr>
        <w:t xml:space="preserve"> це</w:t>
      </w:r>
      <w:r w:rsidR="00620F8F">
        <w:rPr>
          <w:sz w:val="24"/>
          <w:szCs w:val="24"/>
        </w:rPr>
        <w:t xml:space="preserve"> </w:t>
      </w:r>
      <w:r w:rsidRPr="00726F56">
        <w:rPr>
          <w:sz w:val="24"/>
          <w:szCs w:val="24"/>
        </w:rPr>
        <w:t>обов'язок перед суспільством і не лише робота, а й спосіб життя</w:t>
      </w:r>
      <w:r w:rsidR="001757AC">
        <w:rPr>
          <w:rStyle w:val="a9"/>
          <w:sz w:val="24"/>
          <w:szCs w:val="24"/>
        </w:rPr>
        <w:footnoteReference w:id="77"/>
      </w:r>
      <w:r w:rsidRPr="00726F56">
        <w:rPr>
          <w:rStyle w:val="28pt"/>
          <w:sz w:val="24"/>
          <w:szCs w:val="24"/>
          <w:lang w:val="ru-RU"/>
        </w:rPr>
        <w:t>.</w:t>
      </w:r>
      <w:r w:rsidRPr="00726F56">
        <w:rPr>
          <w:rStyle w:val="28pt"/>
          <w:sz w:val="24"/>
          <w:szCs w:val="24"/>
          <w:vertAlign w:val="superscript"/>
          <w:lang w:val="ru-RU"/>
        </w:rPr>
        <w:t xml:space="preserve"> </w:t>
      </w:r>
      <w:r w:rsidRPr="00726F56">
        <w:rPr>
          <w:sz w:val="24"/>
          <w:szCs w:val="24"/>
        </w:rPr>
        <w:t xml:space="preserve">Насамкінець, </w:t>
      </w:r>
      <w:r w:rsidR="001757AC">
        <w:rPr>
          <w:sz w:val="24"/>
          <w:szCs w:val="24"/>
        </w:rPr>
        <w:t xml:space="preserve">Експертна </w:t>
      </w:r>
      <w:r w:rsidRPr="00726F56">
        <w:rPr>
          <w:sz w:val="24"/>
          <w:szCs w:val="24"/>
        </w:rPr>
        <w:t>комісія підтверджує, що обов'язок суддів складати присягу щодо дотримання основоположних принципів незалежності та неупередженості має більше, ніж просто церемоніальне значення; це важливий практичний крок у забезпеченні підтримки культури незалежності та доброчесності суддів</w:t>
      </w:r>
      <w:r w:rsidR="001757AC">
        <w:rPr>
          <w:rStyle w:val="a9"/>
          <w:sz w:val="24"/>
          <w:szCs w:val="24"/>
        </w:rPr>
        <w:footnoteReference w:id="78"/>
      </w:r>
      <w:r w:rsidRPr="00726F56">
        <w:rPr>
          <w:rStyle w:val="28pt"/>
          <w:sz w:val="24"/>
          <w:szCs w:val="24"/>
          <w:lang w:val="ru-RU"/>
        </w:rPr>
        <w:t>.</w:t>
      </w:r>
      <w:r w:rsidR="002559A1" w:rsidRPr="00726F56">
        <w:rPr>
          <w:sz w:val="24"/>
          <w:szCs w:val="24"/>
        </w:rPr>
        <w:t xml:space="preserve"> </w:t>
      </w:r>
    </w:p>
    <w:p w:rsidR="00CC365A" w:rsidRPr="00726F56" w:rsidRDefault="00CC365A" w:rsidP="00BF7B00">
      <w:pPr>
        <w:pStyle w:val="20"/>
        <w:shd w:val="clear" w:color="auto" w:fill="auto"/>
        <w:spacing w:before="0" w:after="0"/>
        <w:rPr>
          <w:sz w:val="24"/>
          <w:szCs w:val="24"/>
        </w:rPr>
      </w:pPr>
      <w:r w:rsidRPr="00726F56">
        <w:rPr>
          <w:sz w:val="24"/>
          <w:szCs w:val="24"/>
        </w:rPr>
        <w:t xml:space="preserve">Що стосується створення системи розгляду скарг на неправомірні дії суддів, то </w:t>
      </w:r>
      <w:r w:rsidR="00E05A9A">
        <w:rPr>
          <w:sz w:val="24"/>
          <w:szCs w:val="24"/>
        </w:rPr>
        <w:t>Експертна</w:t>
      </w:r>
      <w:r w:rsidRPr="00726F56">
        <w:rPr>
          <w:sz w:val="24"/>
          <w:szCs w:val="24"/>
        </w:rPr>
        <w:t xml:space="preserve"> комісія висловлює думку, що орган, який розглядає скарги, повинен бути незалежним від виконавчої та законодавчої гілок влади</w:t>
      </w:r>
      <w:r w:rsidR="0013058B">
        <w:rPr>
          <w:rStyle w:val="a9"/>
          <w:sz w:val="24"/>
          <w:szCs w:val="24"/>
        </w:rPr>
        <w:footnoteReference w:id="79"/>
      </w:r>
      <w:r w:rsidRPr="00726F56">
        <w:rPr>
          <w:rStyle w:val="28pt"/>
          <w:sz w:val="24"/>
          <w:szCs w:val="24"/>
          <w:lang w:val="uk-UA"/>
        </w:rPr>
        <w:t>.</w:t>
      </w:r>
      <w:r w:rsidRPr="00726F56">
        <w:rPr>
          <w:sz w:val="24"/>
          <w:szCs w:val="24"/>
        </w:rPr>
        <w:t xml:space="preserve"> Комісія висловлює думку, що для підвищення прозорості, а отже, і довіри громадськості, одним з підходів, який в цілому підтримується, є створення органу, який частково буде зовнішнім по відношенню до судів</w:t>
      </w:r>
      <w:r w:rsidR="00420121">
        <w:rPr>
          <w:rStyle w:val="a9"/>
          <w:sz w:val="24"/>
          <w:szCs w:val="24"/>
        </w:rPr>
        <w:footnoteReference w:id="80"/>
      </w:r>
      <w:r w:rsidRPr="00726F56">
        <w:rPr>
          <w:rStyle w:val="28pt"/>
          <w:sz w:val="24"/>
          <w:szCs w:val="24"/>
          <w:lang w:val="uk-UA"/>
        </w:rPr>
        <w:t>.</w:t>
      </w:r>
      <w:r w:rsidRPr="00726F56">
        <w:rPr>
          <w:sz w:val="24"/>
          <w:szCs w:val="24"/>
        </w:rPr>
        <w:t xml:space="preserve"> Необхідно суворо </w:t>
      </w:r>
      <w:r w:rsidR="00843656">
        <w:rPr>
          <w:sz w:val="24"/>
          <w:szCs w:val="24"/>
        </w:rPr>
        <w:t>ставитися до</w:t>
      </w:r>
      <w:r w:rsidRPr="00726F56">
        <w:rPr>
          <w:sz w:val="24"/>
          <w:szCs w:val="24"/>
        </w:rPr>
        <w:t xml:space="preserve"> необґрунтован</w:t>
      </w:r>
      <w:r w:rsidR="00843656">
        <w:rPr>
          <w:sz w:val="24"/>
          <w:szCs w:val="24"/>
        </w:rPr>
        <w:t>их</w:t>
      </w:r>
      <w:r w:rsidRPr="00726F56">
        <w:rPr>
          <w:sz w:val="24"/>
          <w:szCs w:val="24"/>
        </w:rPr>
        <w:t xml:space="preserve"> скарг на суддів</w:t>
      </w:r>
      <w:r w:rsidR="00843656">
        <w:rPr>
          <w:rStyle w:val="a9"/>
          <w:sz w:val="24"/>
          <w:szCs w:val="24"/>
        </w:rPr>
        <w:footnoteReference w:id="81"/>
      </w:r>
      <w:r w:rsidRPr="00726F56">
        <w:rPr>
          <w:rStyle w:val="28pt"/>
          <w:sz w:val="24"/>
          <w:szCs w:val="24"/>
          <w:lang w:val="uk-UA"/>
        </w:rPr>
        <w:t>;</w:t>
      </w:r>
      <w:r w:rsidRPr="00726F56">
        <w:rPr>
          <w:sz w:val="24"/>
          <w:szCs w:val="24"/>
        </w:rPr>
        <w:t xml:space="preserve"> судді повинні бути зобов'язані повідомляти про випадки корупції або спроби корупції</w:t>
      </w:r>
      <w:r w:rsidR="00187723">
        <w:rPr>
          <w:rStyle w:val="a9"/>
          <w:sz w:val="24"/>
          <w:szCs w:val="24"/>
        </w:rPr>
        <w:footnoteReference w:id="82"/>
      </w:r>
      <w:r w:rsidRPr="00726F56">
        <w:rPr>
          <w:sz w:val="24"/>
          <w:szCs w:val="24"/>
        </w:rPr>
        <w:t>, свідками яких вони стали</w:t>
      </w:r>
      <w:r w:rsidRPr="00726F56">
        <w:rPr>
          <w:rStyle w:val="28pt"/>
          <w:sz w:val="24"/>
          <w:szCs w:val="24"/>
          <w:lang w:val="uk-UA"/>
        </w:rPr>
        <w:t>;</w:t>
      </w:r>
      <w:r w:rsidRPr="00726F56">
        <w:rPr>
          <w:sz w:val="24"/>
          <w:szCs w:val="24"/>
        </w:rPr>
        <w:t xml:space="preserve"> до суддів, на яких надходять обґрунтовані скарги, повинні застосовуватися </w:t>
      </w:r>
      <w:r w:rsidR="00C4387E">
        <w:rPr>
          <w:sz w:val="24"/>
          <w:szCs w:val="24"/>
        </w:rPr>
        <w:t>«</w:t>
      </w:r>
      <w:r w:rsidRPr="00726F56">
        <w:rPr>
          <w:sz w:val="24"/>
          <w:szCs w:val="24"/>
        </w:rPr>
        <w:t>санкції</w:t>
      </w:r>
      <w:r w:rsidR="00C4387E">
        <w:rPr>
          <w:sz w:val="24"/>
          <w:szCs w:val="24"/>
        </w:rPr>
        <w:t>»</w:t>
      </w:r>
      <w:r w:rsidR="00826805">
        <w:rPr>
          <w:rStyle w:val="a9"/>
          <w:sz w:val="24"/>
          <w:szCs w:val="24"/>
        </w:rPr>
        <w:footnoteReference w:id="83"/>
      </w:r>
      <w:r w:rsidRPr="00726F56">
        <w:rPr>
          <w:rStyle w:val="28pt"/>
          <w:sz w:val="24"/>
          <w:szCs w:val="24"/>
          <w:lang w:val="uk-UA"/>
        </w:rPr>
        <w:t>.</w:t>
      </w:r>
      <w:r w:rsidRPr="00726F56">
        <w:rPr>
          <w:sz w:val="24"/>
          <w:szCs w:val="24"/>
        </w:rPr>
        <w:t xml:space="preserve"> Щодо того, якими можуть бути санкції, деякі респонденти говорили про відсторонення від посади або звільнення з посади виконавчим або законодавчим органом у разі надходження дуже серйозних скарг (наприклад, про корупцію)</w:t>
      </w:r>
      <w:r w:rsidR="00B17913">
        <w:rPr>
          <w:rStyle w:val="a9"/>
          <w:sz w:val="24"/>
          <w:szCs w:val="24"/>
        </w:rPr>
        <w:footnoteReference w:id="84"/>
      </w:r>
      <w:r w:rsidRPr="00726F56">
        <w:rPr>
          <w:rStyle w:val="28pt"/>
          <w:sz w:val="24"/>
          <w:szCs w:val="24"/>
          <w:lang w:val="ru-RU"/>
        </w:rPr>
        <w:t>.</w:t>
      </w:r>
      <w:r w:rsidRPr="00726F56">
        <w:rPr>
          <w:sz w:val="24"/>
          <w:szCs w:val="24"/>
        </w:rPr>
        <w:t xml:space="preserve"> Кримінальний кодекс повинен застосовуватися до суддів за корупційну поведінку або поведінку поза межами їхньої суддівської діяльності так само, як і до будь-якого іншого громадянина</w:t>
      </w:r>
      <w:r w:rsidR="00B860E0">
        <w:rPr>
          <w:rStyle w:val="a9"/>
          <w:sz w:val="24"/>
          <w:szCs w:val="24"/>
        </w:rPr>
        <w:footnoteReference w:id="85"/>
      </w:r>
      <w:r w:rsidRPr="00726F56">
        <w:rPr>
          <w:rStyle w:val="28pt"/>
          <w:sz w:val="24"/>
          <w:szCs w:val="24"/>
          <w:lang w:val="ru-RU"/>
        </w:rPr>
        <w:t>.</w:t>
      </w:r>
      <w:r w:rsidR="002559A1" w:rsidRPr="00726F56">
        <w:rPr>
          <w:sz w:val="24"/>
          <w:szCs w:val="24"/>
        </w:rPr>
        <w:t xml:space="preserve"> </w:t>
      </w:r>
    </w:p>
    <w:p w:rsidR="00E17391" w:rsidRDefault="00E17391" w:rsidP="00CC365A">
      <w:pPr>
        <w:pStyle w:val="50"/>
        <w:shd w:val="clear" w:color="auto" w:fill="auto"/>
        <w:spacing w:before="0" w:after="274"/>
        <w:rPr>
          <w:sz w:val="24"/>
          <w:szCs w:val="24"/>
        </w:rPr>
      </w:pPr>
    </w:p>
    <w:p w:rsidR="00E17391" w:rsidRDefault="00E17391" w:rsidP="00CC365A">
      <w:pPr>
        <w:pStyle w:val="50"/>
        <w:shd w:val="clear" w:color="auto" w:fill="auto"/>
        <w:spacing w:before="0" w:after="274"/>
        <w:rPr>
          <w:sz w:val="24"/>
          <w:szCs w:val="24"/>
        </w:rPr>
      </w:pPr>
    </w:p>
    <w:p w:rsidR="00E17391" w:rsidRDefault="00E17391" w:rsidP="00CC365A">
      <w:pPr>
        <w:pStyle w:val="50"/>
        <w:shd w:val="clear" w:color="auto" w:fill="auto"/>
        <w:spacing w:before="0" w:after="274"/>
        <w:rPr>
          <w:sz w:val="24"/>
          <w:szCs w:val="24"/>
        </w:rPr>
      </w:pPr>
    </w:p>
    <w:p w:rsidR="00CC365A" w:rsidRPr="00726F56" w:rsidRDefault="00CC365A" w:rsidP="00CC365A">
      <w:pPr>
        <w:pStyle w:val="50"/>
        <w:shd w:val="clear" w:color="auto" w:fill="auto"/>
        <w:spacing w:before="0" w:after="274"/>
        <w:rPr>
          <w:sz w:val="24"/>
          <w:szCs w:val="24"/>
        </w:rPr>
      </w:pPr>
      <w:r w:rsidRPr="00726F56">
        <w:rPr>
          <w:sz w:val="24"/>
          <w:szCs w:val="24"/>
        </w:rPr>
        <w:lastRenderedPageBreak/>
        <w:t>Інші пропозиції</w:t>
      </w:r>
    </w:p>
    <w:p w:rsidR="00CC365A" w:rsidRPr="00726F56" w:rsidRDefault="00CC365A" w:rsidP="00CC365A">
      <w:pPr>
        <w:pStyle w:val="20"/>
        <w:shd w:val="clear" w:color="auto" w:fill="auto"/>
        <w:spacing w:before="0" w:after="286"/>
        <w:rPr>
          <w:sz w:val="24"/>
          <w:szCs w:val="24"/>
        </w:rPr>
      </w:pPr>
      <w:r w:rsidRPr="00726F56">
        <w:rPr>
          <w:sz w:val="24"/>
          <w:szCs w:val="24"/>
        </w:rPr>
        <w:t>Комісія зазначила, що було б</w:t>
      </w:r>
      <w:r w:rsidR="00E17391">
        <w:rPr>
          <w:sz w:val="24"/>
          <w:szCs w:val="24"/>
        </w:rPr>
        <w:t>и</w:t>
      </w:r>
      <w:r w:rsidRPr="00726F56">
        <w:rPr>
          <w:sz w:val="24"/>
          <w:szCs w:val="24"/>
        </w:rPr>
        <w:t xml:space="preserve"> корисно, якби справи вирішувалися колегіями суддів, а не окремими суддями, оскільки легше корумпувати одного суддю, ніж кількох, і це може захистити окремих суддів від несправедливої критики</w:t>
      </w:r>
      <w:r w:rsidR="00E17391">
        <w:rPr>
          <w:rStyle w:val="a9"/>
          <w:sz w:val="24"/>
          <w:szCs w:val="24"/>
        </w:rPr>
        <w:footnoteReference w:id="86"/>
      </w:r>
      <w:r w:rsidRPr="00726F56">
        <w:rPr>
          <w:rStyle w:val="28pt"/>
          <w:sz w:val="24"/>
          <w:szCs w:val="24"/>
          <w:lang w:val="uk-UA"/>
        </w:rPr>
        <w:t>.</w:t>
      </w:r>
      <w:r w:rsidRPr="00726F56">
        <w:rPr>
          <w:sz w:val="24"/>
          <w:szCs w:val="24"/>
        </w:rPr>
        <w:t xml:space="preserve"> Було відзначено, що можливість подавати клопотання про розгляд справи в закритому судовому засіданні є корисним протоколом</w:t>
      </w:r>
      <w:r w:rsidR="009D2A55">
        <w:rPr>
          <w:rStyle w:val="a9"/>
          <w:sz w:val="24"/>
          <w:szCs w:val="24"/>
        </w:rPr>
        <w:footnoteReference w:id="87"/>
      </w:r>
      <w:r w:rsidRPr="00726F56">
        <w:rPr>
          <w:rStyle w:val="28pt"/>
          <w:sz w:val="24"/>
          <w:szCs w:val="24"/>
          <w:lang w:val="ru-RU"/>
        </w:rPr>
        <w:t>.</w:t>
      </w:r>
      <w:r w:rsidR="00420121" w:rsidRPr="00726F56">
        <w:rPr>
          <w:sz w:val="24"/>
          <w:szCs w:val="24"/>
        </w:rPr>
        <w:t xml:space="preserve"> </w:t>
      </w:r>
    </w:p>
    <w:p w:rsidR="00CC365A" w:rsidRPr="00726F56" w:rsidRDefault="00CC365A" w:rsidP="00CC365A">
      <w:pPr>
        <w:pStyle w:val="40"/>
        <w:shd w:val="clear" w:color="auto" w:fill="auto"/>
        <w:spacing w:before="0"/>
        <w:rPr>
          <w:sz w:val="24"/>
          <w:szCs w:val="24"/>
        </w:rPr>
      </w:pPr>
      <w:r w:rsidRPr="00726F56">
        <w:rPr>
          <w:sz w:val="24"/>
          <w:szCs w:val="24"/>
        </w:rPr>
        <w:t xml:space="preserve">Загрози доброчесності та </w:t>
      </w:r>
      <w:proofErr w:type="spellStart"/>
      <w:r w:rsidRPr="00726F56">
        <w:rPr>
          <w:sz w:val="24"/>
          <w:szCs w:val="24"/>
        </w:rPr>
        <w:t>некорумпованості</w:t>
      </w:r>
      <w:proofErr w:type="spellEnd"/>
    </w:p>
    <w:p w:rsidR="00CC365A" w:rsidRPr="00726F56" w:rsidRDefault="00CC365A" w:rsidP="00CC365A">
      <w:pPr>
        <w:pStyle w:val="50"/>
        <w:shd w:val="clear" w:color="auto" w:fill="auto"/>
        <w:spacing w:before="0" w:after="274"/>
        <w:rPr>
          <w:sz w:val="24"/>
          <w:szCs w:val="24"/>
        </w:rPr>
      </w:pPr>
      <w:r w:rsidRPr="00726F56">
        <w:rPr>
          <w:sz w:val="24"/>
          <w:szCs w:val="24"/>
        </w:rPr>
        <w:t>Ключові теми</w:t>
      </w:r>
    </w:p>
    <w:p w:rsidR="00CC365A" w:rsidRPr="00726F56" w:rsidRDefault="00CC365A" w:rsidP="00CC365A">
      <w:pPr>
        <w:pStyle w:val="20"/>
        <w:shd w:val="clear" w:color="auto" w:fill="auto"/>
        <w:spacing w:before="0"/>
        <w:rPr>
          <w:sz w:val="24"/>
          <w:szCs w:val="24"/>
        </w:rPr>
      </w:pPr>
      <w:r w:rsidRPr="00726F56">
        <w:rPr>
          <w:sz w:val="24"/>
          <w:szCs w:val="24"/>
        </w:rPr>
        <w:t>Багато з виявлених основних загроз неявно випливають із запропонованих найкращих практик, визначених для їх усунення</w:t>
      </w:r>
      <w:r w:rsidR="0055175F">
        <w:rPr>
          <w:rStyle w:val="a9"/>
          <w:sz w:val="24"/>
          <w:szCs w:val="24"/>
        </w:rPr>
        <w:footnoteReference w:id="88"/>
      </w:r>
      <w:r w:rsidRPr="00726F56">
        <w:rPr>
          <w:rStyle w:val="28pt"/>
          <w:sz w:val="24"/>
          <w:szCs w:val="24"/>
          <w:lang w:val="ru-RU"/>
        </w:rPr>
        <w:t>.</w:t>
      </w:r>
      <w:r w:rsidRPr="00726F56">
        <w:rPr>
          <w:sz w:val="24"/>
          <w:szCs w:val="24"/>
        </w:rPr>
        <w:t xml:space="preserve"> Однак, зокрема, </w:t>
      </w:r>
      <w:r w:rsidR="009E23AD" w:rsidRPr="00726F56">
        <w:rPr>
          <w:sz w:val="24"/>
          <w:szCs w:val="24"/>
        </w:rPr>
        <w:t xml:space="preserve">були чітко визначені </w:t>
      </w:r>
      <w:r w:rsidRPr="00726F56">
        <w:rPr>
          <w:sz w:val="24"/>
          <w:szCs w:val="24"/>
        </w:rPr>
        <w:t>дві загрози.</w:t>
      </w:r>
    </w:p>
    <w:p w:rsidR="00CC365A" w:rsidRPr="00726F56" w:rsidRDefault="00CC365A" w:rsidP="00CC365A">
      <w:pPr>
        <w:pStyle w:val="20"/>
        <w:shd w:val="clear" w:color="auto" w:fill="auto"/>
        <w:spacing w:before="0"/>
        <w:rPr>
          <w:sz w:val="24"/>
          <w:szCs w:val="24"/>
        </w:rPr>
      </w:pPr>
      <w:r w:rsidRPr="00726F56">
        <w:rPr>
          <w:sz w:val="24"/>
          <w:szCs w:val="24"/>
        </w:rPr>
        <w:t>Перша ключова загроза пов'язана з ресурсним забезпеченням судів. Це може проявлятися в неналежних умовах роботи суддів, що потенційно збільшує їхню схильність до хабарництва</w:t>
      </w:r>
      <w:r w:rsidR="001949CB">
        <w:rPr>
          <w:rStyle w:val="a9"/>
          <w:sz w:val="24"/>
          <w:szCs w:val="24"/>
        </w:rPr>
        <w:footnoteReference w:id="89"/>
      </w:r>
      <w:r w:rsidRPr="00726F56">
        <w:rPr>
          <w:rStyle w:val="28pt"/>
          <w:sz w:val="24"/>
          <w:szCs w:val="24"/>
          <w:lang w:val="ru-RU"/>
        </w:rPr>
        <w:t>.</w:t>
      </w:r>
      <w:r w:rsidRPr="00726F56">
        <w:rPr>
          <w:sz w:val="24"/>
          <w:szCs w:val="24"/>
        </w:rPr>
        <w:t xml:space="preserve"> Це також може проявлятися у недостатньому фінансуванні судової системи в цілому та надмірному навантаженні на суддів</w:t>
      </w:r>
      <w:r w:rsidR="00122E25">
        <w:rPr>
          <w:rStyle w:val="a9"/>
          <w:sz w:val="24"/>
          <w:szCs w:val="24"/>
        </w:rPr>
        <w:footnoteReference w:id="90"/>
      </w:r>
      <w:r w:rsidRPr="00726F56">
        <w:rPr>
          <w:rStyle w:val="28pt"/>
          <w:sz w:val="24"/>
          <w:szCs w:val="24"/>
          <w:lang w:val="ru-RU"/>
        </w:rPr>
        <w:t>.</w:t>
      </w:r>
      <w:r w:rsidRPr="00726F56">
        <w:rPr>
          <w:sz w:val="24"/>
          <w:szCs w:val="24"/>
        </w:rPr>
        <w:t xml:space="preserve"> Нарешті, це може проявлятися у відсутності фінансової незалежності судів і можливості для виконавчої влади зловживати своєю владою, використовуючи рішення щодо фінансування як загрозу для забезпечення або впливу на конкретний результат судового розгляду</w:t>
      </w:r>
      <w:r w:rsidR="00733C2D">
        <w:rPr>
          <w:rStyle w:val="a9"/>
          <w:sz w:val="24"/>
          <w:szCs w:val="24"/>
        </w:rPr>
        <w:footnoteReference w:id="91"/>
      </w:r>
      <w:r w:rsidRPr="00726F56">
        <w:rPr>
          <w:rStyle w:val="28pt"/>
          <w:sz w:val="24"/>
          <w:szCs w:val="24"/>
          <w:lang w:val="uk-UA"/>
        </w:rPr>
        <w:t>.</w:t>
      </w:r>
      <w:r w:rsidR="00F83DD0" w:rsidRPr="00726F56">
        <w:rPr>
          <w:sz w:val="24"/>
          <w:szCs w:val="24"/>
        </w:rPr>
        <w:t xml:space="preserve"> </w:t>
      </w:r>
    </w:p>
    <w:p w:rsidR="00CC365A" w:rsidRPr="00726F56" w:rsidRDefault="00CC365A" w:rsidP="00CC365A">
      <w:pPr>
        <w:pStyle w:val="20"/>
        <w:shd w:val="clear" w:color="auto" w:fill="auto"/>
        <w:spacing w:before="0" w:after="286"/>
        <w:rPr>
          <w:sz w:val="24"/>
          <w:szCs w:val="24"/>
        </w:rPr>
      </w:pPr>
      <w:r w:rsidRPr="00726F56">
        <w:rPr>
          <w:sz w:val="24"/>
          <w:szCs w:val="24"/>
        </w:rPr>
        <w:t xml:space="preserve">Друга ключова загроза, визначена </w:t>
      </w:r>
      <w:r w:rsidR="00AC44CE">
        <w:rPr>
          <w:sz w:val="24"/>
          <w:szCs w:val="24"/>
        </w:rPr>
        <w:t>Експертною</w:t>
      </w:r>
      <w:r w:rsidRPr="00726F56">
        <w:rPr>
          <w:sz w:val="24"/>
          <w:szCs w:val="24"/>
        </w:rPr>
        <w:t xml:space="preserve"> комісією, пов'язана зі спробами зовнішніх суб'єктів впливати на виконання суддівських функцій. Особливу загрозу становить надмірна близькість між суддями та особами, які мають політичну чи економічну владу</w:t>
      </w:r>
      <w:r w:rsidR="00AC44CE">
        <w:rPr>
          <w:rStyle w:val="a9"/>
          <w:sz w:val="24"/>
          <w:szCs w:val="24"/>
        </w:rPr>
        <w:footnoteReference w:id="92"/>
      </w:r>
      <w:r w:rsidRPr="00726F56">
        <w:rPr>
          <w:rStyle w:val="28pt"/>
          <w:sz w:val="24"/>
          <w:szCs w:val="24"/>
          <w:lang w:val="ru-RU"/>
        </w:rPr>
        <w:t>.</w:t>
      </w:r>
      <w:r w:rsidRPr="00726F56">
        <w:rPr>
          <w:sz w:val="24"/>
          <w:szCs w:val="24"/>
        </w:rPr>
        <w:t xml:space="preserve"> Особливе занепокоєння викликає політизація суддівських призначень</w:t>
      </w:r>
      <w:r w:rsidR="002D622C">
        <w:rPr>
          <w:rStyle w:val="a9"/>
          <w:sz w:val="24"/>
          <w:szCs w:val="24"/>
        </w:rPr>
        <w:footnoteReference w:id="93"/>
      </w:r>
      <w:r w:rsidRPr="00726F56">
        <w:rPr>
          <w:rStyle w:val="28pt"/>
          <w:sz w:val="24"/>
          <w:szCs w:val="24"/>
          <w:lang w:val="uk-UA"/>
        </w:rPr>
        <w:t>.</w:t>
      </w:r>
      <w:r w:rsidRPr="00726F56">
        <w:rPr>
          <w:sz w:val="24"/>
          <w:szCs w:val="24"/>
        </w:rPr>
        <w:t xml:space="preserve"> </w:t>
      </w:r>
      <w:r w:rsidR="003E70DD">
        <w:rPr>
          <w:sz w:val="24"/>
          <w:szCs w:val="24"/>
        </w:rPr>
        <w:t>Експертна</w:t>
      </w:r>
      <w:r w:rsidRPr="00726F56">
        <w:rPr>
          <w:sz w:val="24"/>
          <w:szCs w:val="24"/>
        </w:rPr>
        <w:t xml:space="preserve"> комісія також висловила занепокоєння з приводу агресивних коментарів політиків або ЗМІ, які намагаються вплинути на рішення у справах</w:t>
      </w:r>
      <w:r w:rsidR="004B75F0">
        <w:rPr>
          <w:rStyle w:val="a9"/>
          <w:sz w:val="24"/>
          <w:szCs w:val="24"/>
        </w:rPr>
        <w:footnoteReference w:id="94"/>
      </w:r>
      <w:r w:rsidRPr="00726F56">
        <w:rPr>
          <w:rStyle w:val="28pt"/>
          <w:sz w:val="24"/>
          <w:szCs w:val="24"/>
          <w:lang w:val="uk-UA"/>
        </w:rPr>
        <w:t>.</w:t>
      </w:r>
      <w:r w:rsidRPr="00726F56">
        <w:rPr>
          <w:sz w:val="24"/>
          <w:szCs w:val="24"/>
        </w:rPr>
        <w:t xml:space="preserve"> Комісія визначила тиск з метою дотримання певних ідеологічних поглядів, підкріплений активним висвітленням у пресі, як підступну загрозу, що становить таку ж небезпеку для доброчесності судової влади, як і хабарництво або таємне представництво</w:t>
      </w:r>
      <w:r w:rsidR="006D086E">
        <w:rPr>
          <w:rStyle w:val="a9"/>
          <w:sz w:val="24"/>
          <w:szCs w:val="24"/>
        </w:rPr>
        <w:footnoteReference w:id="95"/>
      </w:r>
      <w:r w:rsidRPr="00726F56">
        <w:rPr>
          <w:rStyle w:val="28pt"/>
          <w:sz w:val="24"/>
          <w:szCs w:val="24"/>
          <w:lang w:val="uk-UA"/>
        </w:rPr>
        <w:t>.</w:t>
      </w:r>
      <w:r w:rsidRPr="00726F56">
        <w:rPr>
          <w:sz w:val="24"/>
          <w:szCs w:val="24"/>
        </w:rPr>
        <w:t xml:space="preserve"> З цим пов'язане занепокоєння щодо недостовірного висвітлення судових засідань</w:t>
      </w:r>
      <w:r w:rsidR="006D086E">
        <w:rPr>
          <w:rStyle w:val="a9"/>
          <w:sz w:val="24"/>
          <w:szCs w:val="24"/>
        </w:rPr>
        <w:footnoteReference w:id="96"/>
      </w:r>
      <w:r w:rsidRPr="00726F56">
        <w:rPr>
          <w:sz w:val="24"/>
          <w:szCs w:val="24"/>
        </w:rPr>
        <w:t xml:space="preserve"> та впливу соціальних мереж</w:t>
      </w:r>
      <w:r w:rsidR="006D086E">
        <w:rPr>
          <w:rStyle w:val="a9"/>
          <w:sz w:val="24"/>
          <w:szCs w:val="24"/>
        </w:rPr>
        <w:footnoteReference w:id="97"/>
      </w:r>
      <w:r w:rsidRPr="00726F56">
        <w:rPr>
          <w:rStyle w:val="28pt"/>
          <w:sz w:val="24"/>
          <w:szCs w:val="24"/>
          <w:lang w:val="ru-RU"/>
        </w:rPr>
        <w:t>.</w:t>
      </w:r>
      <w:r w:rsidR="00F83DD0" w:rsidRPr="00726F56">
        <w:rPr>
          <w:sz w:val="24"/>
          <w:szCs w:val="24"/>
        </w:rPr>
        <w:t xml:space="preserve"> </w:t>
      </w:r>
    </w:p>
    <w:p w:rsidR="00CC365A" w:rsidRPr="00726F56" w:rsidRDefault="00CC365A" w:rsidP="00CC365A">
      <w:pPr>
        <w:pStyle w:val="40"/>
        <w:shd w:val="clear" w:color="auto" w:fill="auto"/>
        <w:spacing w:before="0"/>
        <w:rPr>
          <w:sz w:val="24"/>
          <w:szCs w:val="24"/>
        </w:rPr>
      </w:pPr>
      <w:r w:rsidRPr="00726F56">
        <w:rPr>
          <w:sz w:val="24"/>
          <w:szCs w:val="24"/>
        </w:rPr>
        <w:lastRenderedPageBreak/>
        <w:t>Інші загрози</w:t>
      </w:r>
    </w:p>
    <w:p w:rsidR="00CC365A" w:rsidRPr="00726F56" w:rsidRDefault="00CC365A" w:rsidP="00CC365A">
      <w:pPr>
        <w:pStyle w:val="20"/>
        <w:shd w:val="clear" w:color="auto" w:fill="auto"/>
        <w:spacing w:before="0" w:after="274" w:line="266" w:lineRule="exact"/>
        <w:rPr>
          <w:sz w:val="24"/>
          <w:szCs w:val="24"/>
        </w:rPr>
      </w:pPr>
      <w:r w:rsidRPr="00726F56">
        <w:rPr>
          <w:sz w:val="24"/>
          <w:szCs w:val="24"/>
        </w:rPr>
        <w:t>Комісія виявила й інші джерела загроз для доброчесності суддів.</w:t>
      </w:r>
    </w:p>
    <w:p w:rsidR="00CC365A" w:rsidRPr="00726F56" w:rsidRDefault="00CC365A" w:rsidP="00CC365A">
      <w:pPr>
        <w:pStyle w:val="20"/>
        <w:shd w:val="clear" w:color="auto" w:fill="auto"/>
        <w:spacing w:before="0"/>
        <w:rPr>
          <w:sz w:val="24"/>
          <w:szCs w:val="24"/>
        </w:rPr>
      </w:pPr>
      <w:r w:rsidRPr="00726F56">
        <w:rPr>
          <w:sz w:val="24"/>
          <w:szCs w:val="24"/>
        </w:rPr>
        <w:t>Одним із джерел загрози були названі умови суспільства, в якому функціонує судова система. Наприклад, зростання спожив</w:t>
      </w:r>
      <w:r w:rsidR="00005DCA">
        <w:rPr>
          <w:sz w:val="24"/>
          <w:szCs w:val="24"/>
        </w:rPr>
        <w:t>чих настроїв</w:t>
      </w:r>
      <w:r w:rsidRPr="00726F56">
        <w:rPr>
          <w:sz w:val="24"/>
          <w:szCs w:val="24"/>
        </w:rPr>
        <w:t xml:space="preserve"> та поява </w:t>
      </w:r>
      <w:r w:rsidR="00005DCA">
        <w:rPr>
          <w:sz w:val="24"/>
          <w:szCs w:val="24"/>
        </w:rPr>
        <w:t>«</w:t>
      </w:r>
      <w:r w:rsidRPr="00726F56">
        <w:rPr>
          <w:sz w:val="24"/>
          <w:szCs w:val="24"/>
        </w:rPr>
        <w:t>суспільства знаменитостей</w:t>
      </w:r>
      <w:r w:rsidR="00005DCA">
        <w:rPr>
          <w:sz w:val="24"/>
          <w:szCs w:val="24"/>
        </w:rPr>
        <w:t>»</w:t>
      </w:r>
      <w:r w:rsidRPr="00726F56">
        <w:rPr>
          <w:sz w:val="24"/>
          <w:szCs w:val="24"/>
        </w:rPr>
        <w:t xml:space="preserve"> (в якому слава вважається цінністю сама по собі), ймовірно, </w:t>
      </w:r>
      <w:proofErr w:type="spellStart"/>
      <w:r w:rsidRPr="00726F56">
        <w:rPr>
          <w:sz w:val="24"/>
          <w:szCs w:val="24"/>
        </w:rPr>
        <w:t>означатиме</w:t>
      </w:r>
      <w:proofErr w:type="spellEnd"/>
      <w:r w:rsidRPr="00726F56">
        <w:rPr>
          <w:sz w:val="24"/>
          <w:szCs w:val="24"/>
        </w:rPr>
        <w:t>, що члени цього суспільства, в яко</w:t>
      </w:r>
      <w:r w:rsidR="00020186">
        <w:rPr>
          <w:sz w:val="24"/>
          <w:szCs w:val="24"/>
        </w:rPr>
        <w:t>му</w:t>
      </w:r>
      <w:r w:rsidRPr="00726F56">
        <w:rPr>
          <w:sz w:val="24"/>
          <w:szCs w:val="24"/>
        </w:rPr>
        <w:t xml:space="preserve"> судді не є окремим світом, будуть більш піддаватися особистим спокусам</w:t>
      </w:r>
      <w:r w:rsidR="007F32C6">
        <w:rPr>
          <w:rStyle w:val="a9"/>
          <w:sz w:val="24"/>
          <w:szCs w:val="24"/>
        </w:rPr>
        <w:footnoteReference w:id="98"/>
      </w:r>
      <w:r w:rsidRPr="00726F56">
        <w:rPr>
          <w:rStyle w:val="28pt"/>
          <w:sz w:val="24"/>
          <w:szCs w:val="24"/>
          <w:lang w:val="uk-UA"/>
        </w:rPr>
        <w:t>.</w:t>
      </w:r>
      <w:r w:rsidRPr="00726F56">
        <w:rPr>
          <w:sz w:val="24"/>
          <w:szCs w:val="24"/>
        </w:rPr>
        <w:t xml:space="preserve"> Іншим прикладом було те, що широкомасштабна корупція в повсякденному житті, особливо в політиці, може мати вплив на роботу судів</w:t>
      </w:r>
      <w:r w:rsidR="002D68DF">
        <w:rPr>
          <w:rStyle w:val="a9"/>
          <w:sz w:val="24"/>
          <w:szCs w:val="24"/>
        </w:rPr>
        <w:footnoteReference w:id="99"/>
      </w:r>
      <w:r w:rsidRPr="00726F56">
        <w:rPr>
          <w:rStyle w:val="28pt"/>
          <w:sz w:val="24"/>
          <w:szCs w:val="24"/>
          <w:lang w:val="ru-RU"/>
        </w:rPr>
        <w:t>,</w:t>
      </w:r>
      <w:r w:rsidRPr="00726F56">
        <w:rPr>
          <w:sz w:val="24"/>
          <w:szCs w:val="24"/>
        </w:rPr>
        <w:t xml:space="preserve"> можливо, через те, що така поведінка може стати нормою.</w:t>
      </w:r>
    </w:p>
    <w:p w:rsidR="00CC365A" w:rsidRPr="00726F56" w:rsidRDefault="00CC365A" w:rsidP="00CC365A">
      <w:pPr>
        <w:pStyle w:val="20"/>
        <w:shd w:val="clear" w:color="auto" w:fill="auto"/>
        <w:spacing w:before="0" w:after="286"/>
        <w:rPr>
          <w:sz w:val="24"/>
          <w:szCs w:val="24"/>
        </w:rPr>
      </w:pPr>
      <w:r w:rsidRPr="00726F56">
        <w:rPr>
          <w:sz w:val="24"/>
          <w:szCs w:val="24"/>
        </w:rPr>
        <w:t xml:space="preserve">Ще одним потенційним джерелом занепокоєння є добір суддів та розподіл справ. Цей процес має бути послідовним, заснованим на заслугах, відкритим і прозорим. Якщо статус суддівської посади буде знижено, це може призвести до зменшення кількості висококваліфікованих юристів, які </w:t>
      </w:r>
      <w:proofErr w:type="spellStart"/>
      <w:r w:rsidRPr="00726F56">
        <w:rPr>
          <w:sz w:val="24"/>
          <w:szCs w:val="24"/>
        </w:rPr>
        <w:t>вирішать</w:t>
      </w:r>
      <w:proofErr w:type="spellEnd"/>
      <w:r w:rsidRPr="00726F56">
        <w:rPr>
          <w:sz w:val="24"/>
          <w:szCs w:val="24"/>
        </w:rPr>
        <w:t xml:space="preserve"> прийняти призначення на посаду судді</w:t>
      </w:r>
      <w:r w:rsidR="00E63FD4">
        <w:rPr>
          <w:rStyle w:val="a9"/>
          <w:sz w:val="24"/>
          <w:szCs w:val="24"/>
        </w:rPr>
        <w:footnoteReference w:id="100"/>
      </w:r>
      <w:r w:rsidRPr="00726F56">
        <w:rPr>
          <w:rStyle w:val="28pt"/>
          <w:sz w:val="24"/>
          <w:szCs w:val="24"/>
          <w:lang w:val="ru-RU"/>
        </w:rPr>
        <w:t>.</w:t>
      </w:r>
      <w:r w:rsidR="002D68DF" w:rsidRPr="00726F56">
        <w:rPr>
          <w:sz w:val="24"/>
          <w:szCs w:val="24"/>
        </w:rPr>
        <w:t xml:space="preserve"> </w:t>
      </w:r>
    </w:p>
    <w:p w:rsidR="00CC365A" w:rsidRPr="00726F56" w:rsidRDefault="00CC365A" w:rsidP="00CC365A">
      <w:pPr>
        <w:pStyle w:val="40"/>
        <w:shd w:val="clear" w:color="auto" w:fill="auto"/>
        <w:spacing w:before="0" w:after="274"/>
        <w:rPr>
          <w:sz w:val="24"/>
          <w:szCs w:val="24"/>
        </w:rPr>
      </w:pPr>
      <w:r w:rsidRPr="00726F56">
        <w:rPr>
          <w:sz w:val="24"/>
          <w:szCs w:val="24"/>
        </w:rPr>
        <w:t>Висновок</w:t>
      </w:r>
    </w:p>
    <w:p w:rsidR="003158F1" w:rsidRDefault="00CC365A" w:rsidP="003158F1">
      <w:pPr>
        <w:pStyle w:val="20"/>
        <w:shd w:val="clear" w:color="auto" w:fill="auto"/>
        <w:spacing w:before="0" w:after="286"/>
        <w:rPr>
          <w:sz w:val="24"/>
          <w:szCs w:val="24"/>
        </w:rPr>
      </w:pPr>
      <w:r w:rsidRPr="00726F56">
        <w:rPr>
          <w:sz w:val="24"/>
          <w:szCs w:val="24"/>
        </w:rPr>
        <w:t xml:space="preserve">Відрадно, що так багато письмових відповідей, наданих </w:t>
      </w:r>
      <w:r w:rsidR="00E63FD4">
        <w:rPr>
          <w:sz w:val="24"/>
          <w:szCs w:val="24"/>
        </w:rPr>
        <w:t xml:space="preserve">Експертній </w:t>
      </w:r>
      <w:r w:rsidRPr="00726F56">
        <w:rPr>
          <w:sz w:val="24"/>
          <w:szCs w:val="24"/>
        </w:rPr>
        <w:t>комісії, вказують на те, що судова корупція не є проблемою для їхньої юрисдикції. Не менш обнадійливим є те, що немає жодних ознак того, що цей позитивний статус сприймається як щось само собою зрозуміле. Кроки, спрямовані на підвищення прозорості судової системи, а також реалізація заходів, спрямованих на</w:t>
      </w:r>
      <w:r w:rsidR="007F2EAB">
        <w:rPr>
          <w:sz w:val="24"/>
          <w:szCs w:val="24"/>
        </w:rPr>
        <w:t xml:space="preserve"> </w:t>
      </w:r>
      <w:r w:rsidR="003158F1" w:rsidRPr="003158F1">
        <w:rPr>
          <w:sz w:val="24"/>
          <w:szCs w:val="24"/>
        </w:rPr>
        <w:t>підтримк</w:t>
      </w:r>
      <w:r w:rsidR="003158F1">
        <w:rPr>
          <w:sz w:val="24"/>
          <w:szCs w:val="24"/>
        </w:rPr>
        <w:t>у</w:t>
      </w:r>
      <w:r w:rsidR="003158F1" w:rsidRPr="003158F1">
        <w:rPr>
          <w:sz w:val="24"/>
          <w:szCs w:val="24"/>
        </w:rPr>
        <w:t xml:space="preserve"> та зміцнення доброчесності суддів мають і надалі вивчатися та, за необхідності, впроваджуватися на практиці з метою зменшення ризику корупційної поведінки працівників судової системи в майбутньому.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28"/>
      </w:tblGrid>
      <w:tr w:rsidR="00E223F7" w:rsidTr="00484C08">
        <w:tc>
          <w:tcPr>
            <w:tcW w:w="3227" w:type="dxa"/>
          </w:tcPr>
          <w:p w:rsidR="00E223F7" w:rsidRDefault="00484C08" w:rsidP="003158F1">
            <w:pPr>
              <w:pStyle w:val="20"/>
              <w:shd w:val="clear" w:color="auto" w:fill="auto"/>
              <w:spacing w:before="0" w:after="286"/>
              <w:rPr>
                <w:sz w:val="24"/>
                <w:szCs w:val="24"/>
              </w:rPr>
            </w:pPr>
            <w:r>
              <w:rPr>
                <w:sz w:val="24"/>
                <w:szCs w:val="24"/>
              </w:rPr>
              <w:t>Нові обрані посадові особи:</w:t>
            </w:r>
          </w:p>
        </w:tc>
        <w:tc>
          <w:tcPr>
            <w:tcW w:w="6628" w:type="dxa"/>
          </w:tcPr>
          <w:p w:rsidR="00E223F7" w:rsidRPr="00EC4FB2" w:rsidRDefault="00E223F7" w:rsidP="002B52A3">
            <w:pPr>
              <w:pStyle w:val="20"/>
              <w:shd w:val="clear" w:color="auto" w:fill="auto"/>
              <w:spacing w:before="0" w:after="286"/>
              <w:jc w:val="left"/>
              <w:rPr>
                <w:color w:val="000000" w:themeColor="text1"/>
                <w:sz w:val="24"/>
                <w:szCs w:val="24"/>
              </w:rPr>
            </w:pPr>
          </w:p>
        </w:tc>
      </w:tr>
      <w:tr w:rsidR="00E223F7" w:rsidTr="00484C08">
        <w:tc>
          <w:tcPr>
            <w:tcW w:w="3227" w:type="dxa"/>
          </w:tcPr>
          <w:p w:rsidR="00E223F7" w:rsidRDefault="00484C08" w:rsidP="003158F1">
            <w:pPr>
              <w:pStyle w:val="20"/>
              <w:shd w:val="clear" w:color="auto" w:fill="auto"/>
              <w:spacing w:before="0" w:after="286"/>
              <w:rPr>
                <w:sz w:val="24"/>
                <w:szCs w:val="24"/>
              </w:rPr>
            </w:pPr>
            <w:r>
              <w:rPr>
                <w:sz w:val="24"/>
                <w:szCs w:val="24"/>
              </w:rPr>
              <w:t>Президент</w:t>
            </w:r>
          </w:p>
        </w:tc>
        <w:tc>
          <w:tcPr>
            <w:tcW w:w="6628" w:type="dxa"/>
          </w:tcPr>
          <w:p w:rsidR="00E223F7" w:rsidRPr="00EC4FB2" w:rsidRDefault="00484C08" w:rsidP="002B52A3">
            <w:pPr>
              <w:pStyle w:val="20"/>
              <w:shd w:val="clear" w:color="auto" w:fill="auto"/>
              <w:spacing w:before="0" w:after="286"/>
              <w:jc w:val="left"/>
              <w:rPr>
                <w:color w:val="000000" w:themeColor="text1"/>
                <w:sz w:val="24"/>
                <w:szCs w:val="24"/>
              </w:rPr>
            </w:pPr>
            <w:proofErr w:type="spellStart"/>
            <w:r w:rsidRPr="00EC4FB2">
              <w:rPr>
                <w:color w:val="000000" w:themeColor="text1"/>
                <w:sz w:val="24"/>
                <w:szCs w:val="24"/>
              </w:rPr>
              <w:t>Roslyn</w:t>
            </w:r>
            <w:proofErr w:type="spellEnd"/>
            <w:r w:rsidRPr="00EC4FB2">
              <w:rPr>
                <w:color w:val="000000" w:themeColor="text1"/>
                <w:sz w:val="24"/>
                <w:szCs w:val="24"/>
              </w:rPr>
              <w:t xml:space="preserve"> </w:t>
            </w:r>
            <w:proofErr w:type="spellStart"/>
            <w:r w:rsidRPr="00EC4FB2">
              <w:rPr>
                <w:color w:val="000000" w:themeColor="text1"/>
                <w:sz w:val="24"/>
                <w:szCs w:val="24"/>
              </w:rPr>
              <w:t>Atkinson</w:t>
            </w:r>
            <w:proofErr w:type="spellEnd"/>
            <w:r w:rsidRPr="00EC4FB2">
              <w:rPr>
                <w:color w:val="000000" w:themeColor="text1"/>
                <w:sz w:val="24"/>
                <w:szCs w:val="24"/>
              </w:rPr>
              <w:t xml:space="preserve"> AO (</w:t>
            </w:r>
            <w:proofErr w:type="spellStart"/>
            <w:r w:rsidRPr="00EC4FB2">
              <w:rPr>
                <w:color w:val="000000" w:themeColor="text1"/>
                <w:sz w:val="24"/>
                <w:szCs w:val="24"/>
              </w:rPr>
              <w:t>Australia</w:t>
            </w:r>
            <w:proofErr w:type="spellEnd"/>
            <w:r w:rsidRPr="00EC4FB2">
              <w:rPr>
                <w:color w:val="000000" w:themeColor="text1"/>
                <w:sz w:val="24"/>
                <w:szCs w:val="24"/>
              </w:rPr>
              <w:t>)</w:t>
            </w:r>
          </w:p>
        </w:tc>
      </w:tr>
      <w:tr w:rsidR="00E223F7" w:rsidTr="00484C08">
        <w:tc>
          <w:tcPr>
            <w:tcW w:w="3227" w:type="dxa"/>
          </w:tcPr>
          <w:p w:rsidR="00E223F7" w:rsidRDefault="00484C08" w:rsidP="003158F1">
            <w:pPr>
              <w:pStyle w:val="20"/>
              <w:shd w:val="clear" w:color="auto" w:fill="auto"/>
              <w:spacing w:before="0" w:after="286"/>
              <w:rPr>
                <w:sz w:val="24"/>
                <w:szCs w:val="24"/>
              </w:rPr>
            </w:pPr>
            <w:r w:rsidRPr="00484C08">
              <w:rPr>
                <w:sz w:val="24"/>
                <w:szCs w:val="24"/>
              </w:rPr>
              <w:t>Спеціальний віце-президент:</w:t>
            </w:r>
          </w:p>
        </w:tc>
        <w:tc>
          <w:tcPr>
            <w:tcW w:w="6628" w:type="dxa"/>
          </w:tcPr>
          <w:p w:rsidR="00E223F7" w:rsidRPr="00EC4FB2" w:rsidRDefault="00484C08" w:rsidP="002B52A3">
            <w:pPr>
              <w:pStyle w:val="20"/>
              <w:shd w:val="clear" w:color="auto" w:fill="auto"/>
              <w:spacing w:before="0" w:after="286"/>
              <w:jc w:val="left"/>
              <w:rPr>
                <w:color w:val="000000" w:themeColor="text1"/>
                <w:sz w:val="24"/>
                <w:szCs w:val="24"/>
              </w:rPr>
            </w:pPr>
            <w:proofErr w:type="spellStart"/>
            <w:r w:rsidRPr="00EC4FB2">
              <w:rPr>
                <w:color w:val="000000" w:themeColor="text1"/>
                <w:sz w:val="24"/>
                <w:szCs w:val="24"/>
              </w:rPr>
              <w:t>Mehmet</w:t>
            </w:r>
            <w:proofErr w:type="spellEnd"/>
            <w:r w:rsidRPr="00EC4FB2">
              <w:rPr>
                <w:color w:val="000000" w:themeColor="text1"/>
                <w:sz w:val="24"/>
                <w:szCs w:val="24"/>
              </w:rPr>
              <w:t xml:space="preserve"> </w:t>
            </w:r>
            <w:proofErr w:type="spellStart"/>
            <w:r w:rsidRPr="00EC4FB2">
              <w:rPr>
                <w:color w:val="000000" w:themeColor="text1"/>
                <w:sz w:val="24"/>
                <w:szCs w:val="24"/>
              </w:rPr>
              <w:t>Tank</w:t>
            </w:r>
            <w:proofErr w:type="spellEnd"/>
            <w:r w:rsidRPr="00EC4FB2">
              <w:rPr>
                <w:color w:val="000000" w:themeColor="text1"/>
                <w:sz w:val="24"/>
                <w:szCs w:val="24"/>
              </w:rPr>
              <w:t xml:space="preserve"> (</w:t>
            </w:r>
            <w:proofErr w:type="spellStart"/>
            <w:r w:rsidRPr="00EC4FB2">
              <w:rPr>
                <w:color w:val="000000" w:themeColor="text1"/>
                <w:sz w:val="24"/>
                <w:szCs w:val="24"/>
              </w:rPr>
              <w:t>Turkey</w:t>
            </w:r>
            <w:proofErr w:type="spellEnd"/>
            <w:r w:rsidRPr="00EC4FB2">
              <w:rPr>
                <w:color w:val="000000" w:themeColor="text1"/>
                <w:sz w:val="24"/>
                <w:szCs w:val="24"/>
              </w:rPr>
              <w:t>)</w:t>
            </w:r>
          </w:p>
        </w:tc>
      </w:tr>
      <w:tr w:rsidR="00E223F7" w:rsidTr="00484C08">
        <w:tc>
          <w:tcPr>
            <w:tcW w:w="3227" w:type="dxa"/>
          </w:tcPr>
          <w:p w:rsidR="00E223F7" w:rsidRDefault="00EC4FB2" w:rsidP="003158F1">
            <w:pPr>
              <w:pStyle w:val="20"/>
              <w:shd w:val="clear" w:color="auto" w:fill="auto"/>
              <w:spacing w:before="0" w:after="286"/>
              <w:rPr>
                <w:sz w:val="24"/>
                <w:szCs w:val="24"/>
              </w:rPr>
            </w:pPr>
            <w:r>
              <w:rPr>
                <w:sz w:val="24"/>
                <w:szCs w:val="24"/>
              </w:rPr>
              <w:t>В</w:t>
            </w:r>
            <w:r w:rsidR="00484C08" w:rsidRPr="00484C08">
              <w:rPr>
                <w:sz w:val="24"/>
                <w:szCs w:val="24"/>
              </w:rPr>
              <w:t>іце-президент</w:t>
            </w:r>
            <w:r>
              <w:rPr>
                <w:sz w:val="24"/>
                <w:szCs w:val="24"/>
              </w:rPr>
              <w:t>и</w:t>
            </w:r>
            <w:r w:rsidR="00484C08" w:rsidRPr="00484C08">
              <w:rPr>
                <w:sz w:val="24"/>
                <w:szCs w:val="24"/>
              </w:rPr>
              <w:t>:</w:t>
            </w:r>
          </w:p>
        </w:tc>
        <w:tc>
          <w:tcPr>
            <w:tcW w:w="6628" w:type="dxa"/>
          </w:tcPr>
          <w:p w:rsidR="00E223F7" w:rsidRPr="00EC4FB2" w:rsidRDefault="00EC4FB2" w:rsidP="002B52A3">
            <w:pPr>
              <w:pStyle w:val="20"/>
              <w:shd w:val="clear" w:color="auto" w:fill="auto"/>
              <w:tabs>
                <w:tab w:val="left" w:pos="1685"/>
              </w:tabs>
              <w:spacing w:before="0" w:after="286"/>
              <w:jc w:val="left"/>
              <w:rPr>
                <w:color w:val="000000" w:themeColor="text1"/>
                <w:sz w:val="24"/>
                <w:szCs w:val="24"/>
              </w:rPr>
            </w:pPr>
            <w:proofErr w:type="spellStart"/>
            <w:r w:rsidRPr="00EC4FB2">
              <w:rPr>
                <w:color w:val="000000" w:themeColor="text1"/>
                <w:sz w:val="24"/>
                <w:szCs w:val="24"/>
              </w:rPr>
              <w:t>Virginie</w:t>
            </w:r>
            <w:proofErr w:type="spellEnd"/>
            <w:r w:rsidRPr="00EC4FB2">
              <w:rPr>
                <w:color w:val="000000" w:themeColor="text1"/>
                <w:sz w:val="24"/>
                <w:szCs w:val="24"/>
              </w:rPr>
              <w:t xml:space="preserve"> </w:t>
            </w:r>
            <w:proofErr w:type="spellStart"/>
            <w:r w:rsidRPr="00EC4FB2">
              <w:rPr>
                <w:color w:val="000000" w:themeColor="text1"/>
                <w:sz w:val="24"/>
                <w:szCs w:val="24"/>
              </w:rPr>
              <w:t>Duval</w:t>
            </w:r>
            <w:proofErr w:type="spellEnd"/>
            <w:r w:rsidRPr="00EC4FB2">
              <w:rPr>
                <w:color w:val="000000" w:themeColor="text1"/>
                <w:sz w:val="24"/>
                <w:szCs w:val="24"/>
              </w:rPr>
              <w:t xml:space="preserve"> (</w:t>
            </w:r>
            <w:proofErr w:type="spellStart"/>
            <w:r w:rsidRPr="00EC4FB2">
              <w:rPr>
                <w:color w:val="000000" w:themeColor="text1"/>
                <w:sz w:val="24"/>
                <w:szCs w:val="24"/>
              </w:rPr>
              <w:t>France</w:t>
            </w:r>
            <w:proofErr w:type="spellEnd"/>
            <w:r w:rsidRPr="00EC4FB2">
              <w:rPr>
                <w:color w:val="000000" w:themeColor="text1"/>
                <w:sz w:val="24"/>
                <w:szCs w:val="24"/>
              </w:rPr>
              <w:t xml:space="preserve">) </w:t>
            </w:r>
            <w:r>
              <w:rPr>
                <w:color w:val="000000" w:themeColor="text1"/>
                <w:sz w:val="24"/>
                <w:szCs w:val="24"/>
              </w:rPr>
              <w:br/>
            </w:r>
            <w:proofErr w:type="spellStart"/>
            <w:r w:rsidRPr="00EC4FB2">
              <w:rPr>
                <w:color w:val="000000" w:themeColor="text1"/>
                <w:sz w:val="24"/>
                <w:szCs w:val="24"/>
              </w:rPr>
              <w:t>Thomas</w:t>
            </w:r>
            <w:proofErr w:type="spellEnd"/>
            <w:r w:rsidRPr="00EC4FB2">
              <w:rPr>
                <w:color w:val="000000" w:themeColor="text1"/>
                <w:sz w:val="24"/>
                <w:szCs w:val="24"/>
              </w:rPr>
              <w:t xml:space="preserve"> </w:t>
            </w:r>
            <w:proofErr w:type="spellStart"/>
            <w:r w:rsidRPr="00EC4FB2">
              <w:rPr>
                <w:color w:val="000000" w:themeColor="text1"/>
                <w:sz w:val="24"/>
                <w:szCs w:val="24"/>
              </w:rPr>
              <w:t>Stadelmann</w:t>
            </w:r>
            <w:proofErr w:type="spellEnd"/>
            <w:r w:rsidRPr="00EC4FB2">
              <w:rPr>
                <w:color w:val="000000" w:themeColor="text1"/>
                <w:sz w:val="24"/>
                <w:szCs w:val="24"/>
              </w:rPr>
              <w:t xml:space="preserve"> (</w:t>
            </w:r>
            <w:proofErr w:type="spellStart"/>
            <w:r w:rsidRPr="00EC4FB2">
              <w:rPr>
                <w:color w:val="000000" w:themeColor="text1"/>
                <w:sz w:val="24"/>
                <w:szCs w:val="24"/>
              </w:rPr>
              <w:t>Switzerland</w:t>
            </w:r>
            <w:proofErr w:type="spellEnd"/>
            <w:r w:rsidRPr="00EC4FB2">
              <w:rPr>
                <w:color w:val="000000" w:themeColor="text1"/>
                <w:sz w:val="24"/>
                <w:szCs w:val="24"/>
              </w:rPr>
              <w:t>)</w:t>
            </w:r>
          </w:p>
        </w:tc>
      </w:tr>
      <w:tr w:rsidR="00EC4FB2" w:rsidTr="00931C3E">
        <w:tc>
          <w:tcPr>
            <w:tcW w:w="3227" w:type="dxa"/>
          </w:tcPr>
          <w:p w:rsidR="00EC4FB2" w:rsidRDefault="00EC4FB2" w:rsidP="00931C3E">
            <w:pPr>
              <w:pStyle w:val="20"/>
              <w:shd w:val="clear" w:color="auto" w:fill="auto"/>
              <w:spacing w:before="0" w:after="286"/>
              <w:rPr>
                <w:sz w:val="24"/>
                <w:szCs w:val="24"/>
              </w:rPr>
            </w:pPr>
            <w:r>
              <w:rPr>
                <w:sz w:val="24"/>
                <w:szCs w:val="24"/>
              </w:rPr>
              <w:t>Секретарі:</w:t>
            </w:r>
          </w:p>
        </w:tc>
        <w:tc>
          <w:tcPr>
            <w:tcW w:w="6628" w:type="dxa"/>
          </w:tcPr>
          <w:p w:rsidR="00EC4FB2" w:rsidRPr="00EC4FB2" w:rsidRDefault="00EC4FB2" w:rsidP="002B52A3">
            <w:pPr>
              <w:pStyle w:val="20"/>
              <w:shd w:val="clear" w:color="auto" w:fill="auto"/>
              <w:spacing w:before="0" w:after="286"/>
              <w:jc w:val="left"/>
              <w:rPr>
                <w:color w:val="000000" w:themeColor="text1"/>
                <w:sz w:val="24"/>
                <w:szCs w:val="24"/>
              </w:rPr>
            </w:pPr>
            <w:proofErr w:type="spellStart"/>
            <w:r w:rsidRPr="00EC4FB2">
              <w:rPr>
                <w:color w:val="000000" w:themeColor="text1"/>
                <w:sz w:val="24"/>
                <w:szCs w:val="24"/>
              </w:rPr>
              <w:t>Walter</w:t>
            </w:r>
            <w:proofErr w:type="spellEnd"/>
            <w:r w:rsidRPr="00EC4FB2">
              <w:rPr>
                <w:color w:val="000000" w:themeColor="text1"/>
                <w:sz w:val="24"/>
                <w:szCs w:val="24"/>
              </w:rPr>
              <w:t xml:space="preserve"> </w:t>
            </w:r>
            <w:proofErr w:type="spellStart"/>
            <w:r w:rsidRPr="00EC4FB2">
              <w:rPr>
                <w:color w:val="000000" w:themeColor="text1"/>
                <w:sz w:val="24"/>
                <w:szCs w:val="24"/>
              </w:rPr>
              <w:t>Barone</w:t>
            </w:r>
            <w:proofErr w:type="spellEnd"/>
            <w:r w:rsidRPr="00EC4FB2">
              <w:rPr>
                <w:color w:val="000000" w:themeColor="text1"/>
                <w:sz w:val="24"/>
                <w:szCs w:val="24"/>
              </w:rPr>
              <w:t xml:space="preserve"> (</w:t>
            </w:r>
            <w:proofErr w:type="spellStart"/>
            <w:r w:rsidRPr="00EC4FB2">
              <w:rPr>
                <w:color w:val="000000" w:themeColor="text1"/>
                <w:sz w:val="24"/>
                <w:szCs w:val="24"/>
              </w:rPr>
              <w:t>Brazil</w:t>
            </w:r>
            <w:proofErr w:type="spellEnd"/>
            <w:r w:rsidRPr="00EC4FB2">
              <w:rPr>
                <w:color w:val="000000" w:themeColor="text1"/>
                <w:sz w:val="24"/>
                <w:szCs w:val="24"/>
              </w:rPr>
              <w:t xml:space="preserve">) </w:t>
            </w:r>
            <w:r w:rsidR="002B52A3">
              <w:rPr>
                <w:color w:val="000000" w:themeColor="text1"/>
                <w:sz w:val="24"/>
                <w:szCs w:val="24"/>
              </w:rPr>
              <w:br/>
            </w:r>
            <w:proofErr w:type="spellStart"/>
            <w:r w:rsidRPr="00EC4FB2">
              <w:rPr>
                <w:color w:val="000000" w:themeColor="text1"/>
                <w:sz w:val="24"/>
                <w:szCs w:val="24"/>
              </w:rPr>
              <w:t>Michael</w:t>
            </w:r>
            <w:proofErr w:type="spellEnd"/>
            <w:r w:rsidRPr="00EC4FB2">
              <w:rPr>
                <w:color w:val="000000" w:themeColor="text1"/>
                <w:sz w:val="24"/>
                <w:szCs w:val="24"/>
              </w:rPr>
              <w:t xml:space="preserve"> </w:t>
            </w:r>
            <w:proofErr w:type="spellStart"/>
            <w:r w:rsidRPr="00EC4FB2">
              <w:rPr>
                <w:color w:val="000000" w:themeColor="text1"/>
                <w:sz w:val="24"/>
                <w:szCs w:val="24"/>
              </w:rPr>
              <w:t>Tamir</w:t>
            </w:r>
            <w:proofErr w:type="spellEnd"/>
            <w:r w:rsidRPr="00EC4FB2">
              <w:rPr>
                <w:color w:val="000000" w:themeColor="text1"/>
                <w:sz w:val="24"/>
                <w:szCs w:val="24"/>
              </w:rPr>
              <w:t xml:space="preserve"> (</w:t>
            </w:r>
            <w:proofErr w:type="spellStart"/>
            <w:r w:rsidRPr="00EC4FB2">
              <w:rPr>
                <w:color w:val="000000" w:themeColor="text1"/>
                <w:sz w:val="24"/>
                <w:szCs w:val="24"/>
              </w:rPr>
              <w:t>Israel</w:t>
            </w:r>
            <w:proofErr w:type="spellEnd"/>
            <w:r w:rsidRPr="00EC4FB2">
              <w:rPr>
                <w:color w:val="000000" w:themeColor="text1"/>
                <w:sz w:val="24"/>
                <w:szCs w:val="24"/>
              </w:rPr>
              <w:t>)</w:t>
            </w:r>
          </w:p>
        </w:tc>
      </w:tr>
      <w:tr w:rsidR="00E223F7" w:rsidTr="00484C08">
        <w:tc>
          <w:tcPr>
            <w:tcW w:w="3227" w:type="dxa"/>
          </w:tcPr>
          <w:p w:rsidR="00E223F7" w:rsidRDefault="00EC4FB2" w:rsidP="003158F1">
            <w:pPr>
              <w:pStyle w:val="20"/>
              <w:shd w:val="clear" w:color="auto" w:fill="auto"/>
              <w:spacing w:before="0" w:after="286"/>
              <w:rPr>
                <w:sz w:val="24"/>
                <w:szCs w:val="24"/>
              </w:rPr>
            </w:pPr>
            <w:r>
              <w:rPr>
                <w:sz w:val="24"/>
                <w:szCs w:val="24"/>
              </w:rPr>
              <w:t>Члени правління:</w:t>
            </w:r>
          </w:p>
        </w:tc>
        <w:tc>
          <w:tcPr>
            <w:tcW w:w="6628" w:type="dxa"/>
          </w:tcPr>
          <w:p w:rsidR="00E223F7" w:rsidRPr="00EC4FB2" w:rsidRDefault="00EC4FB2" w:rsidP="002B52A3">
            <w:pPr>
              <w:pStyle w:val="20"/>
              <w:shd w:val="clear" w:color="auto" w:fill="auto"/>
              <w:spacing w:before="0" w:after="286"/>
              <w:jc w:val="left"/>
              <w:rPr>
                <w:color w:val="000000" w:themeColor="text1"/>
                <w:sz w:val="24"/>
                <w:szCs w:val="24"/>
              </w:rPr>
            </w:pPr>
            <w:proofErr w:type="spellStart"/>
            <w:r w:rsidRPr="00EC4FB2">
              <w:rPr>
                <w:color w:val="000000" w:themeColor="text1"/>
                <w:sz w:val="24"/>
                <w:szCs w:val="24"/>
              </w:rPr>
              <w:t>Nicholas</w:t>
            </w:r>
            <w:proofErr w:type="spellEnd"/>
            <w:r w:rsidRPr="00EC4FB2">
              <w:rPr>
                <w:color w:val="000000" w:themeColor="text1"/>
                <w:sz w:val="24"/>
                <w:szCs w:val="24"/>
              </w:rPr>
              <w:t xml:space="preserve"> </w:t>
            </w:r>
            <w:proofErr w:type="spellStart"/>
            <w:r w:rsidRPr="00EC4FB2">
              <w:rPr>
                <w:color w:val="000000" w:themeColor="text1"/>
                <w:sz w:val="24"/>
                <w:szCs w:val="24"/>
              </w:rPr>
              <w:t>Blake</w:t>
            </w:r>
            <w:proofErr w:type="spellEnd"/>
            <w:r w:rsidRPr="00EC4FB2">
              <w:rPr>
                <w:color w:val="000000" w:themeColor="text1"/>
                <w:sz w:val="24"/>
                <w:szCs w:val="24"/>
              </w:rPr>
              <w:t xml:space="preserve"> (</w:t>
            </w:r>
            <w:proofErr w:type="spellStart"/>
            <w:r w:rsidRPr="00EC4FB2">
              <w:rPr>
                <w:color w:val="000000" w:themeColor="text1"/>
                <w:sz w:val="24"/>
                <w:szCs w:val="24"/>
              </w:rPr>
              <w:t>England</w:t>
            </w:r>
            <w:proofErr w:type="spellEnd"/>
            <w:r w:rsidRPr="00EC4FB2">
              <w:rPr>
                <w:color w:val="000000" w:themeColor="text1"/>
                <w:sz w:val="24"/>
                <w:szCs w:val="24"/>
              </w:rPr>
              <w:t xml:space="preserve"> </w:t>
            </w:r>
            <w:proofErr w:type="spellStart"/>
            <w:r w:rsidRPr="00EC4FB2">
              <w:rPr>
                <w:color w:val="000000" w:themeColor="text1"/>
                <w:sz w:val="24"/>
                <w:szCs w:val="24"/>
              </w:rPr>
              <w:t>and</w:t>
            </w:r>
            <w:proofErr w:type="spellEnd"/>
            <w:r w:rsidRPr="00EC4FB2">
              <w:rPr>
                <w:color w:val="000000" w:themeColor="text1"/>
                <w:sz w:val="24"/>
                <w:szCs w:val="24"/>
              </w:rPr>
              <w:t xml:space="preserve"> </w:t>
            </w:r>
            <w:proofErr w:type="spellStart"/>
            <w:r w:rsidRPr="00EC4FB2">
              <w:rPr>
                <w:color w:val="000000" w:themeColor="text1"/>
                <w:sz w:val="24"/>
                <w:szCs w:val="24"/>
              </w:rPr>
              <w:t>Wales</w:t>
            </w:r>
            <w:proofErr w:type="spellEnd"/>
            <w:r w:rsidRPr="00EC4FB2">
              <w:rPr>
                <w:color w:val="000000" w:themeColor="text1"/>
                <w:sz w:val="24"/>
                <w:szCs w:val="24"/>
              </w:rPr>
              <w:t xml:space="preserve">) </w:t>
            </w:r>
            <w:r w:rsidR="002B52A3">
              <w:rPr>
                <w:color w:val="000000" w:themeColor="text1"/>
                <w:sz w:val="24"/>
                <w:szCs w:val="24"/>
              </w:rPr>
              <w:br/>
            </w:r>
            <w:proofErr w:type="spellStart"/>
            <w:r w:rsidRPr="00EC4FB2">
              <w:rPr>
                <w:color w:val="000000" w:themeColor="text1"/>
                <w:sz w:val="24"/>
                <w:szCs w:val="24"/>
              </w:rPr>
              <w:t>Marilyn</w:t>
            </w:r>
            <w:proofErr w:type="spellEnd"/>
            <w:r w:rsidRPr="00EC4FB2">
              <w:rPr>
                <w:color w:val="000000" w:themeColor="text1"/>
                <w:sz w:val="24"/>
                <w:szCs w:val="24"/>
              </w:rPr>
              <w:t xml:space="preserve"> </w:t>
            </w:r>
            <w:proofErr w:type="spellStart"/>
            <w:r w:rsidRPr="00EC4FB2">
              <w:rPr>
                <w:color w:val="000000" w:themeColor="text1"/>
                <w:sz w:val="24"/>
                <w:szCs w:val="24"/>
              </w:rPr>
              <w:t>Huff</w:t>
            </w:r>
            <w:proofErr w:type="spellEnd"/>
            <w:r w:rsidRPr="00EC4FB2">
              <w:rPr>
                <w:color w:val="000000" w:themeColor="text1"/>
                <w:sz w:val="24"/>
                <w:szCs w:val="24"/>
              </w:rPr>
              <w:t xml:space="preserve"> (USA)</w:t>
            </w:r>
          </w:p>
        </w:tc>
      </w:tr>
    </w:tbl>
    <w:p w:rsidR="002B52A3" w:rsidRDefault="002B52A3" w:rsidP="00CC365A">
      <w:pPr>
        <w:pStyle w:val="20"/>
        <w:shd w:val="clear" w:color="auto" w:fill="auto"/>
        <w:spacing w:before="0" w:after="0"/>
        <w:rPr>
          <w:sz w:val="24"/>
          <w:szCs w:val="24"/>
        </w:rPr>
      </w:pPr>
    </w:p>
    <w:p w:rsidR="00CC365A" w:rsidRPr="00726F56" w:rsidRDefault="00CC365A" w:rsidP="00CC365A">
      <w:pPr>
        <w:pStyle w:val="20"/>
        <w:shd w:val="clear" w:color="auto" w:fill="auto"/>
        <w:spacing w:before="0" w:after="0"/>
        <w:rPr>
          <w:sz w:val="24"/>
          <w:szCs w:val="24"/>
        </w:rPr>
      </w:pPr>
      <w:r w:rsidRPr="00726F56">
        <w:rPr>
          <w:sz w:val="24"/>
          <w:szCs w:val="24"/>
        </w:rPr>
        <w:t xml:space="preserve">Перша </w:t>
      </w:r>
      <w:r w:rsidR="002B52A3">
        <w:rPr>
          <w:sz w:val="24"/>
          <w:szCs w:val="24"/>
        </w:rPr>
        <w:t>Експертна</w:t>
      </w:r>
      <w:r w:rsidRPr="00726F56">
        <w:rPr>
          <w:sz w:val="24"/>
          <w:szCs w:val="24"/>
        </w:rPr>
        <w:t xml:space="preserve"> комісія висловила подяку Пітеру </w:t>
      </w:r>
      <w:proofErr w:type="spellStart"/>
      <w:r w:rsidRPr="00726F56">
        <w:rPr>
          <w:sz w:val="24"/>
          <w:szCs w:val="24"/>
        </w:rPr>
        <w:t>Холлу</w:t>
      </w:r>
      <w:proofErr w:type="spellEnd"/>
      <w:r w:rsidRPr="00726F56">
        <w:rPr>
          <w:sz w:val="24"/>
          <w:szCs w:val="24"/>
        </w:rPr>
        <w:t xml:space="preserve"> за його лідерство на посаді </w:t>
      </w:r>
      <w:r w:rsidR="002B52A3">
        <w:rPr>
          <w:sz w:val="24"/>
          <w:szCs w:val="24"/>
        </w:rPr>
        <w:t xml:space="preserve">Президента </w:t>
      </w:r>
      <w:r w:rsidRPr="00726F56">
        <w:rPr>
          <w:sz w:val="24"/>
          <w:szCs w:val="24"/>
        </w:rPr>
        <w:t xml:space="preserve"> </w:t>
      </w:r>
      <w:r w:rsidR="002B52A3">
        <w:rPr>
          <w:sz w:val="24"/>
          <w:szCs w:val="24"/>
        </w:rPr>
        <w:t>Експертної</w:t>
      </w:r>
      <w:r w:rsidRPr="00726F56">
        <w:rPr>
          <w:sz w:val="24"/>
          <w:szCs w:val="24"/>
        </w:rPr>
        <w:t xml:space="preserve"> комісії.</w:t>
      </w:r>
    </w:p>
    <w:p w:rsidR="004676B1" w:rsidRPr="00726F56" w:rsidRDefault="004676B1">
      <w:pPr>
        <w:rPr>
          <w:sz w:val="24"/>
          <w:szCs w:val="24"/>
        </w:rPr>
      </w:pPr>
    </w:p>
    <w:sectPr w:rsidR="004676B1" w:rsidRPr="00726F56" w:rsidSect="00160D7A">
      <w:headerReference w:type="default" r:id="rId8"/>
      <w:pgSz w:w="11906" w:h="16838"/>
      <w:pgMar w:top="850" w:right="850" w:bottom="850"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8C1" w:rsidRDefault="008578C1" w:rsidP="00CC365A">
      <w:pPr>
        <w:spacing w:after="0" w:line="240" w:lineRule="auto"/>
      </w:pPr>
      <w:r>
        <w:separator/>
      </w:r>
    </w:p>
  </w:endnote>
  <w:endnote w:type="continuationSeparator" w:id="0">
    <w:p w:rsidR="008578C1" w:rsidRDefault="008578C1" w:rsidP="00CC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8C1" w:rsidRDefault="008578C1" w:rsidP="00CC365A">
      <w:pPr>
        <w:spacing w:after="0" w:line="240" w:lineRule="auto"/>
      </w:pPr>
      <w:r>
        <w:separator/>
      </w:r>
    </w:p>
  </w:footnote>
  <w:footnote w:type="continuationSeparator" w:id="0">
    <w:p w:rsidR="008578C1" w:rsidRDefault="008578C1" w:rsidP="00CC365A">
      <w:pPr>
        <w:spacing w:after="0" w:line="240" w:lineRule="auto"/>
      </w:pPr>
      <w:r>
        <w:continuationSeparator/>
      </w:r>
    </w:p>
  </w:footnote>
  <w:footnote w:id="1">
    <w:p w:rsidR="00BB5F8B" w:rsidRDefault="00BB5F8B" w:rsidP="00DA5561">
      <w:pPr>
        <w:pStyle w:val="a7"/>
        <w:jc w:val="both"/>
      </w:pPr>
      <w:bookmarkStart w:id="1" w:name="bookmark1"/>
      <w:r>
        <w:rPr>
          <w:rStyle w:val="a9"/>
        </w:rPr>
        <w:footnoteRef/>
      </w:r>
      <w:r>
        <w:t xml:space="preserve"> </w:t>
      </w:r>
      <w:r w:rsidRPr="00BB5F8B">
        <w:rPr>
          <w:rFonts w:ascii="Times New Roman" w:hAnsi="Times New Roman" w:cs="Times New Roman"/>
        </w:rPr>
        <w:t>Греція; Франція; Ізраїль; Португалія; Словенія</w:t>
      </w:r>
      <w:r w:rsidR="00B34888">
        <w:rPr>
          <w:rFonts w:ascii="Times New Roman" w:hAnsi="Times New Roman" w:cs="Times New Roman"/>
        </w:rPr>
        <w:t>.</w:t>
      </w:r>
      <w:r w:rsidRPr="00BB5F8B">
        <w:rPr>
          <w:rFonts w:ascii="Times New Roman" w:hAnsi="Times New Roman" w:cs="Times New Roman"/>
        </w:rPr>
        <w:t xml:space="preserve"> Швеція посилається на те, що існують певні обмеження на розкриття імен з метою захисту </w:t>
      </w:r>
      <w:proofErr w:type="spellStart"/>
      <w:r w:rsidRPr="00BB5F8B">
        <w:rPr>
          <w:rFonts w:ascii="Times New Roman" w:hAnsi="Times New Roman" w:cs="Times New Roman"/>
        </w:rPr>
        <w:t>приватності</w:t>
      </w:r>
      <w:proofErr w:type="spellEnd"/>
      <w:r w:rsidRPr="00BB5F8B">
        <w:rPr>
          <w:rFonts w:ascii="Times New Roman" w:hAnsi="Times New Roman" w:cs="Times New Roman"/>
        </w:rPr>
        <w:t xml:space="preserve"> заявників у чутливих справах, таких як зґвалтування.</w:t>
      </w:r>
    </w:p>
    <w:bookmarkEnd w:id="1"/>
  </w:footnote>
  <w:footnote w:id="2">
    <w:p w:rsidR="00B34888" w:rsidRDefault="00B34888" w:rsidP="00DA5561">
      <w:pPr>
        <w:pStyle w:val="a7"/>
        <w:jc w:val="both"/>
      </w:pPr>
      <w:bookmarkStart w:id="2" w:name="bookmark2"/>
      <w:r>
        <w:rPr>
          <w:rStyle w:val="a9"/>
        </w:rPr>
        <w:footnoteRef/>
      </w:r>
      <w:r>
        <w:t xml:space="preserve"> </w:t>
      </w:r>
      <w:r w:rsidRPr="00B34888">
        <w:rPr>
          <w:rFonts w:ascii="Times New Roman" w:hAnsi="Times New Roman" w:cs="Times New Roman"/>
        </w:rPr>
        <w:t>Бермудські острови, Бразилія, Канада, Хорватія, Франц</w:t>
      </w:r>
      <w:r w:rsidR="00105009">
        <w:rPr>
          <w:rFonts w:ascii="Times New Roman" w:hAnsi="Times New Roman" w:cs="Times New Roman"/>
        </w:rPr>
        <w:t>ія, Греція, Ізраїль, Португалія; Словенія.</w:t>
      </w:r>
    </w:p>
    <w:bookmarkEnd w:id="2"/>
  </w:footnote>
  <w:footnote w:id="3">
    <w:p w:rsidR="009B72F8" w:rsidRPr="00DA5561" w:rsidRDefault="009B72F8" w:rsidP="00DA5561">
      <w:pPr>
        <w:pStyle w:val="a7"/>
        <w:jc w:val="both"/>
        <w:rPr>
          <w:rFonts w:ascii="Times New Roman" w:hAnsi="Times New Roman" w:cs="Times New Roman"/>
        </w:rPr>
      </w:pPr>
      <w:bookmarkStart w:id="3" w:name="bookmark7"/>
      <w:r w:rsidRPr="00DA5561">
        <w:rPr>
          <w:rStyle w:val="a9"/>
          <w:rFonts w:ascii="Times New Roman" w:hAnsi="Times New Roman" w:cs="Times New Roman"/>
        </w:rPr>
        <w:footnoteRef/>
      </w:r>
      <w:r w:rsidRPr="00DA5561">
        <w:rPr>
          <w:rFonts w:ascii="Times New Roman" w:hAnsi="Times New Roman" w:cs="Times New Roman"/>
        </w:rPr>
        <w:t xml:space="preserve"> </w:t>
      </w:r>
      <w:r w:rsidR="00DA5561" w:rsidRPr="00DA5561">
        <w:rPr>
          <w:rFonts w:ascii="Times New Roman" w:hAnsi="Times New Roman" w:cs="Times New Roman"/>
        </w:rPr>
        <w:t>Швеція. Франція посилається на виняток для громадських слухань в інтересах безпеки.</w:t>
      </w:r>
    </w:p>
    <w:bookmarkEnd w:id="3"/>
  </w:footnote>
  <w:footnote w:id="4">
    <w:p w:rsidR="00DA5561" w:rsidRDefault="00DA5561">
      <w:pPr>
        <w:pStyle w:val="a7"/>
      </w:pPr>
      <w:r>
        <w:rPr>
          <w:rStyle w:val="a9"/>
        </w:rPr>
        <w:footnoteRef/>
      </w:r>
      <w:r>
        <w:t xml:space="preserve"> </w:t>
      </w:r>
      <w:r w:rsidRPr="00DA5561">
        <w:rPr>
          <w:rFonts w:ascii="Times New Roman" w:hAnsi="Times New Roman" w:cs="Times New Roman"/>
        </w:rPr>
        <w:t>Сполучене Королівство</w:t>
      </w:r>
      <w:r>
        <w:rPr>
          <w:rFonts w:ascii="Times New Roman" w:hAnsi="Times New Roman" w:cs="Times New Roman"/>
        </w:rPr>
        <w:t>.</w:t>
      </w:r>
    </w:p>
  </w:footnote>
  <w:footnote w:id="5">
    <w:p w:rsidR="008A29A7" w:rsidRDefault="008A29A7">
      <w:pPr>
        <w:pStyle w:val="a7"/>
      </w:pPr>
      <w:r>
        <w:rPr>
          <w:rStyle w:val="a9"/>
        </w:rPr>
        <w:footnoteRef/>
      </w:r>
      <w:r>
        <w:t xml:space="preserve"> </w:t>
      </w:r>
      <w:r w:rsidRPr="00B34888">
        <w:rPr>
          <w:rFonts w:ascii="Times New Roman" w:hAnsi="Times New Roman" w:cs="Times New Roman"/>
        </w:rPr>
        <w:t>Бермудські острови</w:t>
      </w:r>
      <w:r w:rsidR="00320B39">
        <w:rPr>
          <w:rFonts w:ascii="Times New Roman" w:hAnsi="Times New Roman" w:cs="Times New Roman"/>
        </w:rPr>
        <w:t>.</w:t>
      </w:r>
    </w:p>
  </w:footnote>
  <w:footnote w:id="6">
    <w:p w:rsidR="00320B39" w:rsidRDefault="00320B39">
      <w:pPr>
        <w:pStyle w:val="a7"/>
      </w:pPr>
      <w:r>
        <w:rPr>
          <w:rStyle w:val="a9"/>
        </w:rPr>
        <w:footnoteRef/>
      </w:r>
      <w:r>
        <w:t xml:space="preserve"> </w:t>
      </w:r>
      <w:r w:rsidRPr="00320B39">
        <w:rPr>
          <w:rFonts w:ascii="Times New Roman" w:hAnsi="Times New Roman" w:cs="Times New Roman"/>
        </w:rPr>
        <w:t>Японія</w:t>
      </w:r>
      <w:r>
        <w:rPr>
          <w:rFonts w:ascii="Times New Roman" w:hAnsi="Times New Roman" w:cs="Times New Roman"/>
        </w:rPr>
        <w:t>.</w:t>
      </w:r>
    </w:p>
  </w:footnote>
  <w:footnote w:id="7">
    <w:p w:rsidR="00FE3F2B" w:rsidRPr="007D32AC" w:rsidRDefault="00FE3F2B" w:rsidP="007D32AC">
      <w:pPr>
        <w:pStyle w:val="a7"/>
        <w:jc w:val="both"/>
        <w:rPr>
          <w:rFonts w:ascii="Times New Roman" w:hAnsi="Times New Roman" w:cs="Times New Roman"/>
        </w:rPr>
      </w:pPr>
      <w:r>
        <w:rPr>
          <w:rStyle w:val="a9"/>
        </w:rPr>
        <w:footnoteRef/>
      </w:r>
      <w:r>
        <w:t xml:space="preserve"> </w:t>
      </w:r>
      <w:r w:rsidR="007D32AC" w:rsidRPr="007D32AC">
        <w:rPr>
          <w:rFonts w:ascii="Times New Roman" w:hAnsi="Times New Roman" w:cs="Times New Roman"/>
        </w:rPr>
        <w:t xml:space="preserve">Наприклад, </w:t>
      </w:r>
      <w:r w:rsidR="007D32AC" w:rsidRPr="005B06A9">
        <w:rPr>
          <w:rFonts w:ascii="Times New Roman" w:hAnsi="Times New Roman" w:cs="Times New Roman"/>
        </w:rPr>
        <w:t>Іспанія</w:t>
      </w:r>
      <w:r w:rsidR="007D32AC" w:rsidRPr="00D01220">
        <w:rPr>
          <w:rFonts w:ascii="Times New Roman" w:hAnsi="Times New Roman" w:cs="Times New Roman"/>
          <w:b/>
        </w:rPr>
        <w:t xml:space="preserve"> </w:t>
      </w:r>
      <w:r w:rsidR="007D32AC" w:rsidRPr="007D32AC">
        <w:rPr>
          <w:rFonts w:ascii="Times New Roman" w:hAnsi="Times New Roman" w:cs="Times New Roman"/>
        </w:rPr>
        <w:t xml:space="preserve">схвально відгукнулася про конституційну вимогу публікувати мотиви рішень у цій юрисдикції. У відповідях на кожне питання анкети багато юрисдикцій посилалися на законодавчі вимоги щодо запровадження певних заходів, які відповідають найкращим практикам. Як зазначила </w:t>
      </w:r>
      <w:r w:rsidR="007D32AC" w:rsidRPr="00D01220">
        <w:rPr>
          <w:rFonts w:ascii="Times New Roman" w:hAnsi="Times New Roman" w:cs="Times New Roman"/>
          <w:b/>
        </w:rPr>
        <w:t>Ірландія</w:t>
      </w:r>
      <w:r w:rsidR="007D32AC" w:rsidRPr="007D32AC">
        <w:rPr>
          <w:rFonts w:ascii="Times New Roman" w:hAnsi="Times New Roman" w:cs="Times New Roman"/>
        </w:rPr>
        <w:t xml:space="preserve">, існують різні способи гарантування таких заходів: конституційні гарантії (найсильніші), закони, які можуть бути змінені більшістю голосів у парламенті, та звичаєва практика (найслабші). Для кожного заходу, згаданого в цьому огляді, необхідно розглянути, як найкраще забезпечити його реалізацію, збалансувавши міркування щодо надійності захисту, гнучкості та практичності.  </w:t>
      </w:r>
    </w:p>
  </w:footnote>
  <w:footnote w:id="8">
    <w:p w:rsidR="000B1E65" w:rsidRDefault="000B1E65">
      <w:pPr>
        <w:pStyle w:val="a7"/>
      </w:pPr>
      <w:r>
        <w:rPr>
          <w:rStyle w:val="a9"/>
        </w:rPr>
        <w:footnoteRef/>
      </w:r>
      <w:r>
        <w:t xml:space="preserve"> </w:t>
      </w:r>
      <w:r w:rsidRPr="000B1E65">
        <w:rPr>
          <w:rFonts w:ascii="Times New Roman" w:hAnsi="Times New Roman" w:cs="Times New Roman"/>
        </w:rPr>
        <w:t>Австралія; Бермудські острови; Хорваті</w:t>
      </w:r>
      <w:r>
        <w:rPr>
          <w:rFonts w:ascii="Times New Roman" w:hAnsi="Times New Roman" w:cs="Times New Roman"/>
        </w:rPr>
        <w:t>я; Німеччина; Ізраїль; Словенія.</w:t>
      </w:r>
    </w:p>
  </w:footnote>
  <w:footnote w:id="9">
    <w:p w:rsidR="000B1E65" w:rsidRPr="00577A2A" w:rsidRDefault="000B1E65" w:rsidP="00577A2A">
      <w:pPr>
        <w:pStyle w:val="a7"/>
        <w:jc w:val="both"/>
        <w:rPr>
          <w:rFonts w:ascii="Times New Roman" w:hAnsi="Times New Roman" w:cs="Times New Roman"/>
        </w:rPr>
      </w:pPr>
      <w:r>
        <w:rPr>
          <w:rStyle w:val="a9"/>
        </w:rPr>
        <w:footnoteRef/>
      </w:r>
      <w:r>
        <w:t xml:space="preserve"> </w:t>
      </w:r>
      <w:r w:rsidR="00577A2A" w:rsidRPr="00577A2A">
        <w:rPr>
          <w:rFonts w:ascii="Times New Roman" w:hAnsi="Times New Roman" w:cs="Times New Roman"/>
        </w:rPr>
        <w:t>Німеччина; Швейцарія. Норвегія вказала на деякі обмеження, що застосовуються до зазначення імен у судових рішеннях, особливо у справах сімейного права.</w:t>
      </w:r>
    </w:p>
  </w:footnote>
  <w:footnote w:id="10">
    <w:p w:rsidR="008F6AB4" w:rsidRDefault="008F6AB4">
      <w:pPr>
        <w:pStyle w:val="a7"/>
      </w:pPr>
      <w:r>
        <w:rPr>
          <w:rStyle w:val="a9"/>
        </w:rPr>
        <w:footnoteRef/>
      </w:r>
      <w:r>
        <w:t xml:space="preserve"> </w:t>
      </w:r>
      <w:r w:rsidRPr="008F6AB4">
        <w:rPr>
          <w:rFonts w:ascii="Times New Roman" w:hAnsi="Times New Roman" w:cs="Times New Roman"/>
        </w:rPr>
        <w:t>Австралія, Сполучене Королівство</w:t>
      </w:r>
      <w:r>
        <w:rPr>
          <w:rFonts w:ascii="Times New Roman" w:hAnsi="Times New Roman" w:cs="Times New Roman"/>
        </w:rPr>
        <w:t>.</w:t>
      </w:r>
    </w:p>
  </w:footnote>
  <w:footnote w:id="11">
    <w:p w:rsidR="000E0A17" w:rsidRPr="000E0A17" w:rsidRDefault="000E0A17">
      <w:pPr>
        <w:pStyle w:val="a7"/>
        <w:rPr>
          <w:rFonts w:ascii="Times New Roman" w:hAnsi="Times New Roman" w:cs="Times New Roman"/>
        </w:rPr>
      </w:pPr>
      <w:r>
        <w:rPr>
          <w:rStyle w:val="a9"/>
        </w:rPr>
        <w:footnoteRef/>
      </w:r>
      <w:r>
        <w:t xml:space="preserve"> </w:t>
      </w:r>
      <w:r w:rsidRPr="000E0A17">
        <w:rPr>
          <w:rFonts w:ascii="Times New Roman" w:hAnsi="Times New Roman" w:cs="Times New Roman"/>
        </w:rPr>
        <w:t>Браз</w:t>
      </w:r>
      <w:r>
        <w:rPr>
          <w:rFonts w:ascii="Times New Roman" w:hAnsi="Times New Roman" w:cs="Times New Roman"/>
        </w:rPr>
        <w:t>и</w:t>
      </w:r>
      <w:r w:rsidRPr="000E0A17">
        <w:rPr>
          <w:rFonts w:ascii="Times New Roman" w:hAnsi="Times New Roman" w:cs="Times New Roman"/>
        </w:rPr>
        <w:t>лія, Грузія</w:t>
      </w:r>
      <w:r>
        <w:rPr>
          <w:rFonts w:ascii="Times New Roman" w:hAnsi="Times New Roman" w:cs="Times New Roman"/>
        </w:rPr>
        <w:t>.</w:t>
      </w:r>
    </w:p>
  </w:footnote>
  <w:footnote w:id="12">
    <w:p w:rsidR="00D77B5E" w:rsidRPr="00F55F10" w:rsidRDefault="00D77B5E" w:rsidP="00F55F10">
      <w:pPr>
        <w:pStyle w:val="a7"/>
        <w:jc w:val="both"/>
        <w:rPr>
          <w:rFonts w:ascii="Times New Roman" w:hAnsi="Times New Roman" w:cs="Times New Roman"/>
        </w:rPr>
      </w:pPr>
      <w:r>
        <w:rPr>
          <w:rStyle w:val="a9"/>
        </w:rPr>
        <w:footnoteRef/>
      </w:r>
      <w:r>
        <w:t xml:space="preserve"> </w:t>
      </w:r>
      <w:r w:rsidR="00F55F10" w:rsidRPr="00F55F10">
        <w:rPr>
          <w:rFonts w:ascii="Times New Roman" w:hAnsi="Times New Roman" w:cs="Times New Roman"/>
        </w:rPr>
        <w:t xml:space="preserve">Австралія; Сполучене Королівство. У відповіді Ліхтенштейну йдеться про бажаність </w:t>
      </w:r>
      <w:r w:rsidR="004D3E4E">
        <w:rPr>
          <w:rFonts w:ascii="Times New Roman" w:hAnsi="Times New Roman" w:cs="Times New Roman"/>
        </w:rPr>
        <w:t>«</w:t>
      </w:r>
      <w:r w:rsidR="00F55F10" w:rsidRPr="00F55F10">
        <w:rPr>
          <w:rFonts w:ascii="Times New Roman" w:hAnsi="Times New Roman" w:cs="Times New Roman"/>
        </w:rPr>
        <w:t>висвітлення у ЗМІ у важливих випадках</w:t>
      </w:r>
      <w:r w:rsidR="004D3E4E">
        <w:rPr>
          <w:rFonts w:ascii="Times New Roman" w:hAnsi="Times New Roman" w:cs="Times New Roman"/>
        </w:rPr>
        <w:t>»</w:t>
      </w:r>
      <w:r w:rsidR="00F55F10" w:rsidRPr="00F55F10">
        <w:rPr>
          <w:rFonts w:ascii="Times New Roman" w:hAnsi="Times New Roman" w:cs="Times New Roman"/>
        </w:rPr>
        <w:t>.</w:t>
      </w:r>
    </w:p>
  </w:footnote>
  <w:footnote w:id="13">
    <w:p w:rsidR="005B06A9" w:rsidRDefault="005B06A9">
      <w:pPr>
        <w:pStyle w:val="a7"/>
      </w:pPr>
      <w:r>
        <w:rPr>
          <w:rStyle w:val="a9"/>
        </w:rPr>
        <w:footnoteRef/>
      </w:r>
      <w:r>
        <w:t xml:space="preserve"> </w:t>
      </w:r>
      <w:r w:rsidRPr="005B06A9">
        <w:rPr>
          <w:rFonts w:ascii="Times New Roman" w:hAnsi="Times New Roman" w:cs="Times New Roman"/>
        </w:rPr>
        <w:t>Хорватія,</w:t>
      </w:r>
      <w:r>
        <w:rPr>
          <w:rFonts w:ascii="Times New Roman" w:hAnsi="Times New Roman" w:cs="Times New Roman"/>
        </w:rPr>
        <w:t xml:space="preserve"> </w:t>
      </w:r>
      <w:r w:rsidRPr="005B06A9">
        <w:rPr>
          <w:rFonts w:ascii="Times New Roman" w:hAnsi="Times New Roman" w:cs="Times New Roman"/>
        </w:rPr>
        <w:t>Словенія</w:t>
      </w:r>
      <w:r w:rsidR="00EE09A3">
        <w:rPr>
          <w:rFonts w:ascii="Times New Roman" w:hAnsi="Times New Roman" w:cs="Times New Roman"/>
        </w:rPr>
        <w:t>.</w:t>
      </w:r>
    </w:p>
  </w:footnote>
  <w:footnote w:id="14">
    <w:p w:rsidR="00134E60" w:rsidRPr="00134E60" w:rsidRDefault="00134E60">
      <w:pPr>
        <w:pStyle w:val="a7"/>
        <w:rPr>
          <w:rFonts w:ascii="Times New Roman" w:hAnsi="Times New Roman" w:cs="Times New Roman"/>
        </w:rPr>
      </w:pPr>
      <w:r>
        <w:rPr>
          <w:rStyle w:val="a9"/>
        </w:rPr>
        <w:footnoteRef/>
      </w:r>
      <w:r>
        <w:t xml:space="preserve"> </w:t>
      </w:r>
      <w:r w:rsidRPr="00134E60">
        <w:rPr>
          <w:rFonts w:ascii="Times New Roman" w:hAnsi="Times New Roman" w:cs="Times New Roman"/>
        </w:rPr>
        <w:t xml:space="preserve">Португалія у своїй відповіді також конкретно підтримала використання </w:t>
      </w:r>
      <w:r>
        <w:rPr>
          <w:rFonts w:ascii="Times New Roman" w:hAnsi="Times New Roman" w:cs="Times New Roman"/>
        </w:rPr>
        <w:t>«</w:t>
      </w:r>
      <w:r w:rsidRPr="00134E60">
        <w:rPr>
          <w:rFonts w:ascii="Times New Roman" w:hAnsi="Times New Roman" w:cs="Times New Roman"/>
        </w:rPr>
        <w:t>комунікаційних кабінетів</w:t>
      </w:r>
      <w:r>
        <w:rPr>
          <w:rFonts w:ascii="Times New Roman" w:hAnsi="Times New Roman" w:cs="Times New Roman"/>
        </w:rPr>
        <w:t>»</w:t>
      </w:r>
      <w:r w:rsidRPr="00134E60">
        <w:rPr>
          <w:rFonts w:ascii="Times New Roman" w:hAnsi="Times New Roman" w:cs="Times New Roman"/>
        </w:rPr>
        <w:t>.</w:t>
      </w:r>
    </w:p>
  </w:footnote>
  <w:footnote w:id="15">
    <w:p w:rsidR="00EE09A3" w:rsidRDefault="00EE09A3">
      <w:pPr>
        <w:pStyle w:val="a7"/>
      </w:pPr>
      <w:r>
        <w:rPr>
          <w:rStyle w:val="a9"/>
        </w:rPr>
        <w:footnoteRef/>
      </w:r>
      <w:r>
        <w:t xml:space="preserve"> </w:t>
      </w:r>
      <w:r w:rsidRPr="005B06A9">
        <w:rPr>
          <w:rFonts w:ascii="Times New Roman" w:hAnsi="Times New Roman" w:cs="Times New Roman"/>
        </w:rPr>
        <w:t>Словенія</w:t>
      </w:r>
      <w:r>
        <w:rPr>
          <w:rFonts w:ascii="Times New Roman" w:hAnsi="Times New Roman" w:cs="Times New Roman"/>
        </w:rPr>
        <w:t>.</w:t>
      </w:r>
    </w:p>
  </w:footnote>
  <w:footnote w:id="16">
    <w:p w:rsidR="008F6E87" w:rsidRDefault="008F6E87">
      <w:pPr>
        <w:pStyle w:val="a7"/>
      </w:pPr>
      <w:r>
        <w:rPr>
          <w:rStyle w:val="a9"/>
        </w:rPr>
        <w:footnoteRef/>
      </w:r>
      <w:r>
        <w:t xml:space="preserve"> </w:t>
      </w:r>
      <w:r w:rsidRPr="008F6E87">
        <w:rPr>
          <w:rFonts w:ascii="Times New Roman" w:hAnsi="Times New Roman" w:cs="Times New Roman"/>
        </w:rPr>
        <w:t>Ірландія</w:t>
      </w:r>
      <w:r>
        <w:rPr>
          <w:rFonts w:ascii="Times New Roman" w:hAnsi="Times New Roman" w:cs="Times New Roman"/>
        </w:rPr>
        <w:t>.</w:t>
      </w:r>
    </w:p>
  </w:footnote>
  <w:footnote w:id="17">
    <w:p w:rsidR="008F6E87" w:rsidRPr="008F6E87" w:rsidRDefault="008F6E87">
      <w:pPr>
        <w:pStyle w:val="a7"/>
        <w:rPr>
          <w:rFonts w:ascii="Times New Roman" w:hAnsi="Times New Roman" w:cs="Times New Roman"/>
        </w:rPr>
      </w:pPr>
      <w:r>
        <w:rPr>
          <w:rStyle w:val="a9"/>
        </w:rPr>
        <w:footnoteRef/>
      </w:r>
      <w:r>
        <w:t xml:space="preserve"> </w:t>
      </w:r>
      <w:r w:rsidRPr="008F6E87">
        <w:rPr>
          <w:rFonts w:ascii="Times New Roman" w:hAnsi="Times New Roman" w:cs="Times New Roman"/>
        </w:rPr>
        <w:t>Тайвань.</w:t>
      </w:r>
    </w:p>
  </w:footnote>
  <w:footnote w:id="18">
    <w:p w:rsidR="0032733C" w:rsidRDefault="0032733C">
      <w:pPr>
        <w:pStyle w:val="a7"/>
      </w:pPr>
      <w:r>
        <w:rPr>
          <w:rStyle w:val="a9"/>
        </w:rPr>
        <w:footnoteRef/>
      </w:r>
      <w:r>
        <w:t xml:space="preserve"> </w:t>
      </w:r>
      <w:r w:rsidRPr="0032733C">
        <w:rPr>
          <w:rFonts w:ascii="Times New Roman" w:hAnsi="Times New Roman" w:cs="Times New Roman"/>
        </w:rPr>
        <w:t xml:space="preserve">Тайвань. Бермудські острови також вказали на доступність </w:t>
      </w:r>
      <w:proofErr w:type="spellStart"/>
      <w:r w:rsidRPr="0032733C">
        <w:rPr>
          <w:rFonts w:ascii="Times New Roman" w:hAnsi="Times New Roman" w:cs="Times New Roman"/>
        </w:rPr>
        <w:t>аудіозаписів</w:t>
      </w:r>
      <w:proofErr w:type="spellEnd"/>
      <w:r w:rsidRPr="0032733C">
        <w:rPr>
          <w:rFonts w:ascii="Times New Roman" w:hAnsi="Times New Roman" w:cs="Times New Roman"/>
        </w:rPr>
        <w:t xml:space="preserve"> судових засідань, як у суді, так і в кабінетах, для сторін та їхніх адвокатів.</w:t>
      </w:r>
    </w:p>
  </w:footnote>
  <w:footnote w:id="19">
    <w:p w:rsidR="0032733C" w:rsidRPr="00C94CBE" w:rsidRDefault="0032733C">
      <w:pPr>
        <w:pStyle w:val="a7"/>
        <w:rPr>
          <w:rFonts w:ascii="Times New Roman" w:hAnsi="Times New Roman" w:cs="Times New Roman"/>
        </w:rPr>
      </w:pPr>
      <w:r>
        <w:rPr>
          <w:rStyle w:val="a9"/>
        </w:rPr>
        <w:footnoteRef/>
      </w:r>
      <w:r>
        <w:t xml:space="preserve"> </w:t>
      </w:r>
      <w:r w:rsidRPr="00C94CBE">
        <w:rPr>
          <w:rFonts w:ascii="Times New Roman" w:hAnsi="Times New Roman" w:cs="Times New Roman"/>
        </w:rPr>
        <w:t>Ізраїль.</w:t>
      </w:r>
    </w:p>
  </w:footnote>
  <w:footnote w:id="20">
    <w:p w:rsidR="00E21D5A" w:rsidRPr="00427835" w:rsidRDefault="00E21D5A">
      <w:pPr>
        <w:pStyle w:val="a7"/>
        <w:rPr>
          <w:lang w:val="ru-RU"/>
        </w:rPr>
      </w:pPr>
      <w:r>
        <w:rPr>
          <w:rStyle w:val="a9"/>
        </w:rPr>
        <w:footnoteRef/>
      </w:r>
      <w:r>
        <w:t xml:space="preserve"> </w:t>
      </w:r>
      <w:r w:rsidRPr="0032733C">
        <w:rPr>
          <w:rFonts w:ascii="Times New Roman" w:hAnsi="Times New Roman" w:cs="Times New Roman"/>
        </w:rPr>
        <w:t>Бермудські острови</w:t>
      </w:r>
      <w:r>
        <w:rPr>
          <w:rFonts w:ascii="Times New Roman" w:hAnsi="Times New Roman" w:cs="Times New Roman"/>
        </w:rPr>
        <w:t xml:space="preserve">. </w:t>
      </w:r>
    </w:p>
  </w:footnote>
  <w:footnote w:id="21">
    <w:p w:rsidR="00427835" w:rsidRPr="00E27AAC" w:rsidRDefault="00427835">
      <w:pPr>
        <w:pStyle w:val="a7"/>
      </w:pPr>
      <w:r>
        <w:rPr>
          <w:rStyle w:val="a9"/>
        </w:rPr>
        <w:footnoteRef/>
      </w:r>
      <w:r>
        <w:t xml:space="preserve"> </w:t>
      </w:r>
      <w:r w:rsidRPr="00427835">
        <w:rPr>
          <w:rFonts w:ascii="Times New Roman" w:hAnsi="Times New Roman" w:cs="Times New Roman"/>
        </w:rPr>
        <w:t>Сполучене Королівство. Тайвань також підкреслив, що комунікації ex parte повинні бути дозволені лише у виняткових випадках.</w:t>
      </w:r>
    </w:p>
  </w:footnote>
  <w:footnote w:id="22">
    <w:p w:rsidR="003D0A4A" w:rsidRPr="00E27AAC" w:rsidRDefault="003D0A4A">
      <w:pPr>
        <w:pStyle w:val="a7"/>
        <w:rPr>
          <w:lang w:val="ru-RU"/>
        </w:rPr>
      </w:pPr>
      <w:r>
        <w:rPr>
          <w:rStyle w:val="a9"/>
        </w:rPr>
        <w:footnoteRef/>
      </w:r>
      <w:r>
        <w:t xml:space="preserve"> </w:t>
      </w:r>
      <w:r w:rsidR="00DC2627" w:rsidRPr="00532D6D">
        <w:rPr>
          <w:rFonts w:ascii="Times New Roman" w:hAnsi="Times New Roman" w:cs="Times New Roman"/>
        </w:rPr>
        <w:t>Данія</w:t>
      </w:r>
      <w:r w:rsidR="00532D6D">
        <w:rPr>
          <w:rFonts w:ascii="Times New Roman" w:hAnsi="Times New Roman" w:cs="Times New Roman"/>
        </w:rPr>
        <w:t>.</w:t>
      </w:r>
    </w:p>
  </w:footnote>
  <w:footnote w:id="23">
    <w:p w:rsidR="00CB6B90" w:rsidRPr="00CB6B90" w:rsidRDefault="00CB6B90" w:rsidP="00CB6B90">
      <w:pPr>
        <w:pStyle w:val="a7"/>
        <w:jc w:val="both"/>
        <w:rPr>
          <w:rFonts w:ascii="Times New Roman" w:hAnsi="Times New Roman" w:cs="Times New Roman"/>
        </w:rPr>
      </w:pPr>
      <w:r>
        <w:rPr>
          <w:rStyle w:val="a9"/>
        </w:rPr>
        <w:footnoteRef/>
      </w:r>
      <w:r>
        <w:t xml:space="preserve"> </w:t>
      </w:r>
      <w:r w:rsidRPr="00CB6B90">
        <w:rPr>
          <w:rFonts w:ascii="Times New Roman" w:hAnsi="Times New Roman" w:cs="Times New Roman"/>
        </w:rPr>
        <w:t xml:space="preserve">Бажаний або фактичний склад такого органу різнився в різних відповідях. Деякі з них відводили виконавчій владі більшу роль, ніж інші; деякі не вказували бажаного складу, лише зазначаючи, що він має бути </w:t>
      </w:r>
      <w:r w:rsidR="002E2344">
        <w:rPr>
          <w:rFonts w:ascii="Times New Roman" w:hAnsi="Times New Roman" w:cs="Times New Roman"/>
        </w:rPr>
        <w:t>«</w:t>
      </w:r>
      <w:r w:rsidRPr="00CB6B90">
        <w:rPr>
          <w:rFonts w:ascii="Times New Roman" w:hAnsi="Times New Roman" w:cs="Times New Roman"/>
        </w:rPr>
        <w:t>незалежним</w:t>
      </w:r>
      <w:r w:rsidR="002E2344">
        <w:rPr>
          <w:rFonts w:ascii="Times New Roman" w:hAnsi="Times New Roman" w:cs="Times New Roman"/>
        </w:rPr>
        <w:t>»</w:t>
      </w:r>
      <w:r w:rsidRPr="00CB6B90">
        <w:rPr>
          <w:rFonts w:ascii="Times New Roman" w:hAnsi="Times New Roman" w:cs="Times New Roman"/>
        </w:rPr>
        <w:t>. Однак, як загальне твердження, у багатьох відповідях висловлювалася думка про те, що в процесі відбору слід забезпечити широке представництво судової влади.</w:t>
      </w:r>
    </w:p>
  </w:footnote>
  <w:footnote w:id="24">
    <w:p w:rsidR="00CB6B90" w:rsidRPr="00DF3363" w:rsidRDefault="00CB6B90">
      <w:pPr>
        <w:pStyle w:val="a7"/>
        <w:rPr>
          <w:rFonts w:ascii="Times New Roman" w:hAnsi="Times New Roman" w:cs="Times New Roman"/>
        </w:rPr>
      </w:pPr>
      <w:r>
        <w:rPr>
          <w:rStyle w:val="a9"/>
        </w:rPr>
        <w:footnoteRef/>
      </w:r>
      <w:r>
        <w:t xml:space="preserve"> </w:t>
      </w:r>
      <w:r w:rsidR="00DF3363" w:rsidRPr="00DF3363">
        <w:rPr>
          <w:rFonts w:ascii="Times New Roman" w:hAnsi="Times New Roman" w:cs="Times New Roman"/>
        </w:rPr>
        <w:t xml:space="preserve">Австралія; Франція; Ірландія; Японія; Велика Британія. Франція зазначила, що </w:t>
      </w:r>
      <w:r w:rsidR="002E2344">
        <w:rPr>
          <w:rFonts w:ascii="Times New Roman" w:hAnsi="Times New Roman" w:cs="Times New Roman"/>
        </w:rPr>
        <w:t>«</w:t>
      </w:r>
      <w:r w:rsidR="00DF3363" w:rsidRPr="00DF3363">
        <w:rPr>
          <w:rFonts w:ascii="Times New Roman" w:hAnsi="Times New Roman" w:cs="Times New Roman"/>
        </w:rPr>
        <w:t>конкуренція</w:t>
      </w:r>
      <w:r w:rsidR="002E2344">
        <w:rPr>
          <w:rFonts w:ascii="Times New Roman" w:hAnsi="Times New Roman" w:cs="Times New Roman"/>
        </w:rPr>
        <w:t>»</w:t>
      </w:r>
      <w:r w:rsidR="00DF3363" w:rsidRPr="00DF3363">
        <w:rPr>
          <w:rFonts w:ascii="Times New Roman" w:hAnsi="Times New Roman" w:cs="Times New Roman"/>
        </w:rPr>
        <w:t xml:space="preserve"> як частина процесу відбору сприяє рівному доступу до можливості призначення.   </w:t>
      </w:r>
    </w:p>
  </w:footnote>
  <w:footnote w:id="25">
    <w:p w:rsidR="005E390E" w:rsidRPr="007432CD" w:rsidRDefault="005E390E" w:rsidP="007432CD">
      <w:pPr>
        <w:pStyle w:val="a7"/>
        <w:jc w:val="both"/>
        <w:rPr>
          <w:rFonts w:ascii="Times New Roman" w:hAnsi="Times New Roman" w:cs="Times New Roman"/>
        </w:rPr>
      </w:pPr>
      <w:r>
        <w:rPr>
          <w:rStyle w:val="a9"/>
        </w:rPr>
        <w:footnoteRef/>
      </w:r>
      <w:r>
        <w:t xml:space="preserve"> </w:t>
      </w:r>
      <w:r w:rsidR="007432CD" w:rsidRPr="007432CD">
        <w:rPr>
          <w:rFonts w:ascii="Times New Roman" w:hAnsi="Times New Roman" w:cs="Times New Roman"/>
        </w:rPr>
        <w:t>Австралія; Австрія; Бермудські острови; Бразилія; Норвегія; Португалія; Словенія; Швейцарія; Велика Британія.</w:t>
      </w:r>
    </w:p>
  </w:footnote>
  <w:footnote w:id="26">
    <w:p w:rsidR="007432CD" w:rsidRDefault="007432CD">
      <w:pPr>
        <w:pStyle w:val="a7"/>
      </w:pPr>
      <w:r>
        <w:rPr>
          <w:rStyle w:val="a9"/>
        </w:rPr>
        <w:footnoteRef/>
      </w:r>
      <w:r>
        <w:t xml:space="preserve"> </w:t>
      </w:r>
      <w:r w:rsidR="00090083" w:rsidRPr="00090083">
        <w:rPr>
          <w:rFonts w:ascii="Times New Roman" w:hAnsi="Times New Roman" w:cs="Times New Roman"/>
        </w:rPr>
        <w:t>Бразилія; Грузія; Німеччина; Греція; Італія; Португалія; Швеція;</w:t>
      </w:r>
      <w:r w:rsidR="00090083">
        <w:rPr>
          <w:rFonts w:ascii="Times New Roman" w:hAnsi="Times New Roman" w:cs="Times New Roman"/>
        </w:rPr>
        <w:t xml:space="preserve"> Тайвань; Сполучене Королівство.</w:t>
      </w:r>
    </w:p>
  </w:footnote>
  <w:footnote w:id="27">
    <w:p w:rsidR="00251EFA" w:rsidRDefault="00251EFA">
      <w:pPr>
        <w:pStyle w:val="a7"/>
      </w:pPr>
      <w:r>
        <w:rPr>
          <w:rStyle w:val="a9"/>
        </w:rPr>
        <w:footnoteRef/>
      </w:r>
      <w:r>
        <w:t xml:space="preserve"> </w:t>
      </w:r>
      <w:r w:rsidRPr="00090083">
        <w:rPr>
          <w:rFonts w:ascii="Times New Roman" w:hAnsi="Times New Roman" w:cs="Times New Roman"/>
        </w:rPr>
        <w:t>Бразилія</w:t>
      </w:r>
      <w:r>
        <w:rPr>
          <w:rFonts w:ascii="Times New Roman" w:hAnsi="Times New Roman" w:cs="Times New Roman"/>
        </w:rPr>
        <w:t>.</w:t>
      </w:r>
    </w:p>
  </w:footnote>
  <w:footnote w:id="28">
    <w:p w:rsidR="00C45E4E" w:rsidRDefault="00C45E4E">
      <w:pPr>
        <w:pStyle w:val="a7"/>
      </w:pPr>
      <w:r>
        <w:rPr>
          <w:rStyle w:val="a9"/>
        </w:rPr>
        <w:footnoteRef/>
      </w:r>
      <w:r>
        <w:t xml:space="preserve"> </w:t>
      </w:r>
      <w:r w:rsidRPr="00C45E4E">
        <w:rPr>
          <w:rFonts w:ascii="Times New Roman" w:hAnsi="Times New Roman" w:cs="Times New Roman"/>
        </w:rPr>
        <w:t>Португалія.</w:t>
      </w:r>
    </w:p>
  </w:footnote>
  <w:footnote w:id="29">
    <w:p w:rsidR="00EC2378" w:rsidRPr="00EC2378" w:rsidRDefault="00EC2378">
      <w:pPr>
        <w:pStyle w:val="a7"/>
        <w:rPr>
          <w:rFonts w:ascii="Times New Roman" w:hAnsi="Times New Roman" w:cs="Times New Roman"/>
        </w:rPr>
      </w:pPr>
      <w:r>
        <w:rPr>
          <w:rStyle w:val="a9"/>
        </w:rPr>
        <w:footnoteRef/>
      </w:r>
      <w:r>
        <w:t xml:space="preserve"> </w:t>
      </w:r>
      <w:r w:rsidRPr="00EC2378">
        <w:rPr>
          <w:rFonts w:ascii="Times New Roman" w:hAnsi="Times New Roman" w:cs="Times New Roman"/>
        </w:rPr>
        <w:t>Бермудські острови, Канада, Хорватія, Греція, Ізраїль,  Норвегія, Словенія, Швеція, Велика Британія.</w:t>
      </w:r>
    </w:p>
  </w:footnote>
  <w:footnote w:id="30">
    <w:p w:rsidR="00EC2378" w:rsidRDefault="00EC2378">
      <w:pPr>
        <w:pStyle w:val="a7"/>
      </w:pPr>
      <w:r>
        <w:rPr>
          <w:rStyle w:val="a9"/>
        </w:rPr>
        <w:footnoteRef/>
      </w:r>
      <w:r>
        <w:t xml:space="preserve"> </w:t>
      </w:r>
      <w:r w:rsidR="00F22101" w:rsidRPr="00F22101">
        <w:rPr>
          <w:rFonts w:ascii="Times New Roman" w:hAnsi="Times New Roman" w:cs="Times New Roman"/>
        </w:rPr>
        <w:t>Австралія; Канада; Ірландія; Ізраїль; Італія; Норвегія; Велика Британія.</w:t>
      </w:r>
    </w:p>
  </w:footnote>
  <w:footnote w:id="31">
    <w:p w:rsidR="00AA28A1" w:rsidRDefault="00AA28A1">
      <w:pPr>
        <w:pStyle w:val="a7"/>
      </w:pPr>
      <w:r>
        <w:rPr>
          <w:rStyle w:val="a9"/>
        </w:rPr>
        <w:footnoteRef/>
      </w:r>
      <w:r>
        <w:t xml:space="preserve"> </w:t>
      </w:r>
      <w:r w:rsidRPr="00AA28A1">
        <w:rPr>
          <w:rFonts w:ascii="Times New Roman" w:hAnsi="Times New Roman" w:cs="Times New Roman"/>
        </w:rPr>
        <w:t>Ірландія.</w:t>
      </w:r>
    </w:p>
  </w:footnote>
  <w:footnote w:id="32">
    <w:p w:rsidR="004C5706" w:rsidRDefault="004C5706">
      <w:pPr>
        <w:pStyle w:val="a7"/>
      </w:pPr>
      <w:bookmarkStart w:id="4" w:name="bookmark32"/>
      <w:r>
        <w:rPr>
          <w:rStyle w:val="a9"/>
        </w:rPr>
        <w:footnoteRef/>
      </w:r>
      <w:r>
        <w:t xml:space="preserve"> </w:t>
      </w:r>
      <w:r w:rsidRPr="004C5706">
        <w:rPr>
          <w:rFonts w:ascii="Times New Roman" w:hAnsi="Times New Roman" w:cs="Times New Roman"/>
        </w:rPr>
        <w:t>Португалія, Словенія</w:t>
      </w:r>
      <w:r w:rsidR="005B495E">
        <w:rPr>
          <w:rFonts w:ascii="Times New Roman" w:hAnsi="Times New Roman" w:cs="Times New Roman"/>
        </w:rPr>
        <w:t>.</w:t>
      </w:r>
    </w:p>
    <w:bookmarkEnd w:id="4"/>
  </w:footnote>
  <w:footnote w:id="33">
    <w:p w:rsidR="004C5706" w:rsidRDefault="004C5706">
      <w:pPr>
        <w:pStyle w:val="a7"/>
      </w:pPr>
      <w:r>
        <w:rPr>
          <w:rStyle w:val="a9"/>
        </w:rPr>
        <w:footnoteRef/>
      </w:r>
      <w:r>
        <w:t xml:space="preserve"> </w:t>
      </w:r>
      <w:r w:rsidR="005B495E" w:rsidRPr="005B495E">
        <w:rPr>
          <w:rFonts w:ascii="Times New Roman" w:hAnsi="Times New Roman" w:cs="Times New Roman"/>
        </w:rPr>
        <w:t>Хорватія, Греція.</w:t>
      </w:r>
    </w:p>
  </w:footnote>
  <w:footnote w:id="34">
    <w:p w:rsidR="00D20E06" w:rsidRPr="000066DE" w:rsidRDefault="00D20E06">
      <w:pPr>
        <w:pStyle w:val="a7"/>
        <w:rPr>
          <w:rFonts w:ascii="Times New Roman" w:hAnsi="Times New Roman" w:cs="Times New Roman"/>
        </w:rPr>
      </w:pPr>
      <w:r>
        <w:rPr>
          <w:rStyle w:val="a9"/>
        </w:rPr>
        <w:footnoteRef/>
      </w:r>
      <w:r>
        <w:t xml:space="preserve"> </w:t>
      </w:r>
      <w:r w:rsidR="000066DE" w:rsidRPr="000066DE">
        <w:rPr>
          <w:rFonts w:ascii="Times New Roman" w:hAnsi="Times New Roman" w:cs="Times New Roman"/>
        </w:rPr>
        <w:t>Австралія</w:t>
      </w:r>
      <w:r w:rsidR="000066DE">
        <w:rPr>
          <w:rFonts w:ascii="Times New Roman" w:hAnsi="Times New Roman" w:cs="Times New Roman"/>
        </w:rPr>
        <w:t>.</w:t>
      </w:r>
    </w:p>
  </w:footnote>
  <w:footnote w:id="35">
    <w:p w:rsidR="00FA1381" w:rsidRPr="00FA1381" w:rsidRDefault="00FA1381" w:rsidP="00FA1381">
      <w:pPr>
        <w:pStyle w:val="a7"/>
        <w:jc w:val="both"/>
        <w:rPr>
          <w:rFonts w:ascii="Times New Roman" w:hAnsi="Times New Roman" w:cs="Times New Roman"/>
        </w:rPr>
      </w:pPr>
      <w:r>
        <w:rPr>
          <w:rStyle w:val="a9"/>
        </w:rPr>
        <w:footnoteRef/>
      </w:r>
      <w:r>
        <w:t xml:space="preserve"> </w:t>
      </w:r>
      <w:r w:rsidRPr="00FA1381">
        <w:rPr>
          <w:rFonts w:ascii="Times New Roman" w:hAnsi="Times New Roman" w:cs="Times New Roman"/>
        </w:rPr>
        <w:t>Австрія; Хорватія; Ірландія; Португалія; Сербія; Словенія; Швеція. Швейцарія повідомила про підготовку звіту про результати відбору, але заявила, що імена та інша особиста інформація кандидатів, які не пройшли відбір, не повинні публікуватися з метою захисту їхнього приватного життя.</w:t>
      </w:r>
    </w:p>
  </w:footnote>
  <w:footnote w:id="36">
    <w:p w:rsidR="00C575C8" w:rsidRPr="00C575C8" w:rsidRDefault="00C575C8">
      <w:pPr>
        <w:pStyle w:val="a7"/>
        <w:rPr>
          <w:rFonts w:ascii="Times New Roman" w:hAnsi="Times New Roman" w:cs="Times New Roman"/>
        </w:rPr>
      </w:pPr>
      <w:r>
        <w:rPr>
          <w:rStyle w:val="a9"/>
        </w:rPr>
        <w:footnoteRef/>
      </w:r>
      <w:r>
        <w:t xml:space="preserve"> </w:t>
      </w:r>
      <w:r w:rsidRPr="00C575C8">
        <w:rPr>
          <w:rFonts w:ascii="Times New Roman" w:hAnsi="Times New Roman" w:cs="Times New Roman"/>
        </w:rPr>
        <w:t>Хорватія, Ірландія, Португалія, Словенія.</w:t>
      </w:r>
    </w:p>
  </w:footnote>
  <w:footnote w:id="37">
    <w:p w:rsidR="002E0DF2" w:rsidRPr="002E2344" w:rsidRDefault="002E0DF2">
      <w:pPr>
        <w:pStyle w:val="a7"/>
        <w:rPr>
          <w:rFonts w:ascii="Times New Roman" w:hAnsi="Times New Roman" w:cs="Times New Roman"/>
        </w:rPr>
      </w:pPr>
      <w:r>
        <w:rPr>
          <w:rStyle w:val="a9"/>
        </w:rPr>
        <w:footnoteRef/>
      </w:r>
      <w:r>
        <w:t xml:space="preserve"> </w:t>
      </w:r>
      <w:r w:rsidRPr="002E2344">
        <w:rPr>
          <w:rFonts w:ascii="Times New Roman" w:hAnsi="Times New Roman" w:cs="Times New Roman"/>
        </w:rPr>
        <w:t xml:space="preserve">Ізраїль </w:t>
      </w:r>
    </w:p>
  </w:footnote>
  <w:footnote w:id="38">
    <w:p w:rsidR="00806125" w:rsidRPr="00CA08CB" w:rsidRDefault="00806125" w:rsidP="00CA08CB">
      <w:pPr>
        <w:pStyle w:val="a7"/>
        <w:jc w:val="both"/>
        <w:rPr>
          <w:rFonts w:ascii="Times New Roman" w:hAnsi="Times New Roman" w:cs="Times New Roman"/>
        </w:rPr>
      </w:pPr>
      <w:r>
        <w:rPr>
          <w:rStyle w:val="a9"/>
        </w:rPr>
        <w:footnoteRef/>
      </w:r>
      <w:r>
        <w:t xml:space="preserve"> </w:t>
      </w:r>
      <w:r w:rsidR="00CA08CB" w:rsidRPr="00CA08CB">
        <w:rPr>
          <w:rFonts w:ascii="Times New Roman" w:hAnsi="Times New Roman" w:cs="Times New Roman"/>
        </w:rPr>
        <w:t>У відповіді Сербії перераховано низку вимог, які, за її словами, були виконані лише частково, зокрема, наявність заздалегідь визначених критеріїв відбору та просування суддів по службі; прийняття рішень про відбір суддів суддівськими радами, що складаються з більшості членів суддівського корпусу; невтручання виконавчої та законодавчої влади у прийняття рішень про відбір суддів; оприлюднення підстав для прийняття рішень про відбір суддів.</w:t>
      </w:r>
    </w:p>
  </w:footnote>
  <w:footnote w:id="39">
    <w:p w:rsidR="008969A2" w:rsidRPr="008969A2" w:rsidRDefault="008969A2">
      <w:pPr>
        <w:pStyle w:val="a7"/>
        <w:rPr>
          <w:rFonts w:ascii="Times New Roman" w:hAnsi="Times New Roman" w:cs="Times New Roman"/>
        </w:rPr>
      </w:pPr>
      <w:r>
        <w:rPr>
          <w:rStyle w:val="a9"/>
        </w:rPr>
        <w:footnoteRef/>
      </w:r>
      <w:r>
        <w:t xml:space="preserve"> </w:t>
      </w:r>
      <w:r w:rsidRPr="008969A2">
        <w:rPr>
          <w:rFonts w:ascii="Times New Roman" w:hAnsi="Times New Roman" w:cs="Times New Roman"/>
        </w:rPr>
        <w:t>Норвегія</w:t>
      </w:r>
      <w:r>
        <w:rPr>
          <w:rFonts w:ascii="Times New Roman" w:hAnsi="Times New Roman" w:cs="Times New Roman"/>
        </w:rPr>
        <w:t>.</w:t>
      </w:r>
    </w:p>
  </w:footnote>
  <w:footnote w:id="40">
    <w:p w:rsidR="00CF2615" w:rsidRDefault="00CF2615">
      <w:pPr>
        <w:pStyle w:val="a7"/>
      </w:pPr>
      <w:r>
        <w:rPr>
          <w:rStyle w:val="a9"/>
        </w:rPr>
        <w:footnoteRef/>
      </w:r>
      <w:r>
        <w:t xml:space="preserve"> </w:t>
      </w:r>
      <w:r w:rsidR="00E742B6" w:rsidRPr="00E742B6">
        <w:rPr>
          <w:rFonts w:ascii="Times New Roman" w:hAnsi="Times New Roman" w:cs="Times New Roman"/>
        </w:rPr>
        <w:t>Австралія, Бразилія, Ірландія, Португалія</w:t>
      </w:r>
      <w:r w:rsidR="00E742B6">
        <w:rPr>
          <w:rFonts w:ascii="Times New Roman" w:hAnsi="Times New Roman" w:cs="Times New Roman"/>
        </w:rPr>
        <w:t>.</w:t>
      </w:r>
    </w:p>
  </w:footnote>
  <w:footnote w:id="41">
    <w:p w:rsidR="00A317E5" w:rsidRPr="006F392B" w:rsidRDefault="00A317E5" w:rsidP="006F392B">
      <w:pPr>
        <w:pStyle w:val="a7"/>
        <w:jc w:val="both"/>
        <w:rPr>
          <w:rFonts w:ascii="Times New Roman" w:hAnsi="Times New Roman" w:cs="Times New Roman"/>
        </w:rPr>
      </w:pPr>
      <w:r>
        <w:rPr>
          <w:rStyle w:val="a9"/>
        </w:rPr>
        <w:footnoteRef/>
      </w:r>
      <w:r>
        <w:t xml:space="preserve"> </w:t>
      </w:r>
      <w:r w:rsidRPr="006F392B">
        <w:rPr>
          <w:rFonts w:ascii="Times New Roman" w:hAnsi="Times New Roman" w:cs="Times New Roman"/>
        </w:rPr>
        <w:t xml:space="preserve">Австралія, Бразилія, Хорватія, Грузія, </w:t>
      </w:r>
      <w:r w:rsidR="006F392B" w:rsidRPr="006F392B">
        <w:rPr>
          <w:rFonts w:ascii="Times New Roman" w:hAnsi="Times New Roman" w:cs="Times New Roman"/>
        </w:rPr>
        <w:t>Ірландія, Португалія, Сербія, Словенія, Швейцарія. Японія посилається на свої правила доступу до інформації, які дозволяють доступ до документів, що стосуються судового адміністрування, за запитом. Ізраїль послався на практику щорічного складання публічного файлу зі статистичними даними, що відображають характер справ, які розглядалися протягом року. Він також запропонував, щоб правила і стандарти, що стосуються адміністративної процедури, були опубліковані і відкриті для громадськості.</w:t>
      </w:r>
    </w:p>
  </w:footnote>
  <w:footnote w:id="42">
    <w:p w:rsidR="005711CE" w:rsidRPr="00E533A3" w:rsidRDefault="005711CE" w:rsidP="00E533A3">
      <w:pPr>
        <w:pStyle w:val="a7"/>
        <w:jc w:val="both"/>
        <w:rPr>
          <w:rFonts w:ascii="Times New Roman" w:hAnsi="Times New Roman" w:cs="Times New Roman"/>
        </w:rPr>
      </w:pPr>
      <w:r>
        <w:rPr>
          <w:rStyle w:val="a9"/>
        </w:rPr>
        <w:footnoteRef/>
      </w:r>
      <w:r>
        <w:t xml:space="preserve"> </w:t>
      </w:r>
      <w:r w:rsidRPr="00E533A3">
        <w:rPr>
          <w:rFonts w:ascii="Times New Roman" w:hAnsi="Times New Roman" w:cs="Times New Roman"/>
        </w:rPr>
        <w:t xml:space="preserve">Хорватія, Словенія. </w:t>
      </w:r>
      <w:r w:rsidR="00E533A3" w:rsidRPr="00E533A3">
        <w:rPr>
          <w:rFonts w:ascii="Times New Roman" w:hAnsi="Times New Roman" w:cs="Times New Roman"/>
        </w:rPr>
        <w:t xml:space="preserve">Канада послалася на практику своєї Національної судової ради, яка займається </w:t>
      </w:r>
      <w:r w:rsidR="002E2344">
        <w:rPr>
          <w:rFonts w:ascii="Times New Roman" w:hAnsi="Times New Roman" w:cs="Times New Roman"/>
        </w:rPr>
        <w:t>«</w:t>
      </w:r>
      <w:r w:rsidR="00E533A3" w:rsidRPr="00E533A3">
        <w:rPr>
          <w:rFonts w:ascii="Times New Roman" w:hAnsi="Times New Roman" w:cs="Times New Roman"/>
        </w:rPr>
        <w:t>просвітницькою діяльністю</w:t>
      </w:r>
      <w:r w:rsidR="002E2344">
        <w:rPr>
          <w:rFonts w:ascii="Times New Roman" w:hAnsi="Times New Roman" w:cs="Times New Roman"/>
        </w:rPr>
        <w:t>»</w:t>
      </w:r>
      <w:r w:rsidR="00E533A3" w:rsidRPr="00E533A3">
        <w:rPr>
          <w:rFonts w:ascii="Times New Roman" w:hAnsi="Times New Roman" w:cs="Times New Roman"/>
        </w:rPr>
        <w:t xml:space="preserve">. Швейцарія запропонувала, щоб цифри і статистичні дані, отримані в результаті </w:t>
      </w:r>
      <w:r w:rsidR="002E2344">
        <w:rPr>
          <w:rFonts w:ascii="Times New Roman" w:hAnsi="Times New Roman" w:cs="Times New Roman"/>
        </w:rPr>
        <w:t>«</w:t>
      </w:r>
      <w:r w:rsidR="00E533A3" w:rsidRPr="00E533A3">
        <w:rPr>
          <w:rFonts w:ascii="Times New Roman" w:hAnsi="Times New Roman" w:cs="Times New Roman"/>
        </w:rPr>
        <w:t>заходів судового контролю</w:t>
      </w:r>
      <w:r w:rsidR="002E2344">
        <w:rPr>
          <w:rFonts w:ascii="Times New Roman" w:hAnsi="Times New Roman" w:cs="Times New Roman"/>
        </w:rPr>
        <w:t>»</w:t>
      </w:r>
      <w:r w:rsidR="00E533A3" w:rsidRPr="00E533A3">
        <w:rPr>
          <w:rFonts w:ascii="Times New Roman" w:hAnsi="Times New Roman" w:cs="Times New Roman"/>
        </w:rPr>
        <w:t>, були доступними, але з гарантіями захисту суддівської незалежності.</w:t>
      </w:r>
    </w:p>
  </w:footnote>
  <w:footnote w:id="43">
    <w:p w:rsidR="00E7136F" w:rsidRPr="00E7136F" w:rsidRDefault="00E7136F">
      <w:pPr>
        <w:pStyle w:val="a7"/>
        <w:rPr>
          <w:rFonts w:ascii="Times New Roman" w:hAnsi="Times New Roman" w:cs="Times New Roman"/>
        </w:rPr>
      </w:pPr>
      <w:r>
        <w:rPr>
          <w:rStyle w:val="a9"/>
        </w:rPr>
        <w:footnoteRef/>
      </w:r>
      <w:r>
        <w:t xml:space="preserve"> </w:t>
      </w:r>
      <w:r w:rsidRPr="00E7136F">
        <w:rPr>
          <w:rFonts w:ascii="Times New Roman" w:hAnsi="Times New Roman" w:cs="Times New Roman"/>
        </w:rPr>
        <w:t>Бразилія</w:t>
      </w:r>
      <w:r>
        <w:rPr>
          <w:rFonts w:ascii="Times New Roman" w:hAnsi="Times New Roman" w:cs="Times New Roman"/>
        </w:rPr>
        <w:t>.</w:t>
      </w:r>
    </w:p>
  </w:footnote>
  <w:footnote w:id="44">
    <w:p w:rsidR="00E7136F" w:rsidRPr="00E7136F" w:rsidRDefault="00E7136F">
      <w:pPr>
        <w:pStyle w:val="a7"/>
        <w:rPr>
          <w:rFonts w:ascii="Times New Roman" w:hAnsi="Times New Roman" w:cs="Times New Roman"/>
        </w:rPr>
      </w:pPr>
      <w:r>
        <w:rPr>
          <w:rStyle w:val="a9"/>
        </w:rPr>
        <w:footnoteRef/>
      </w:r>
      <w:r>
        <w:t xml:space="preserve"> </w:t>
      </w:r>
      <w:r w:rsidRPr="00E7136F">
        <w:rPr>
          <w:rFonts w:ascii="Times New Roman" w:hAnsi="Times New Roman" w:cs="Times New Roman"/>
        </w:rPr>
        <w:t>Канада</w:t>
      </w:r>
      <w:r>
        <w:rPr>
          <w:rFonts w:ascii="Times New Roman" w:hAnsi="Times New Roman" w:cs="Times New Roman"/>
        </w:rPr>
        <w:t>.</w:t>
      </w:r>
    </w:p>
  </w:footnote>
  <w:footnote w:id="45">
    <w:p w:rsidR="00B054E7" w:rsidRPr="00B054E7" w:rsidRDefault="00B054E7">
      <w:pPr>
        <w:pStyle w:val="a7"/>
        <w:rPr>
          <w:rFonts w:ascii="Times New Roman" w:hAnsi="Times New Roman" w:cs="Times New Roman"/>
        </w:rPr>
      </w:pPr>
      <w:r>
        <w:rPr>
          <w:rStyle w:val="a9"/>
        </w:rPr>
        <w:footnoteRef/>
      </w:r>
      <w:r>
        <w:t xml:space="preserve"> </w:t>
      </w:r>
      <w:r w:rsidRPr="00B054E7">
        <w:rPr>
          <w:rFonts w:ascii="Times New Roman" w:hAnsi="Times New Roman" w:cs="Times New Roman"/>
        </w:rPr>
        <w:t>Словенія.</w:t>
      </w:r>
    </w:p>
  </w:footnote>
  <w:footnote w:id="46">
    <w:p w:rsidR="00CD3872" w:rsidRDefault="00CD3872">
      <w:pPr>
        <w:pStyle w:val="a7"/>
      </w:pPr>
      <w:r>
        <w:rPr>
          <w:rStyle w:val="a9"/>
        </w:rPr>
        <w:footnoteRef/>
      </w:r>
      <w:r>
        <w:t xml:space="preserve"> </w:t>
      </w:r>
      <w:r w:rsidRPr="00CD3872">
        <w:rPr>
          <w:rFonts w:ascii="Times New Roman" w:hAnsi="Times New Roman" w:cs="Times New Roman"/>
        </w:rPr>
        <w:t>Об’єднане Королівство</w:t>
      </w:r>
      <w:r w:rsidR="00E95DD9">
        <w:t>.</w:t>
      </w:r>
    </w:p>
  </w:footnote>
  <w:footnote w:id="47">
    <w:p w:rsidR="00106B87" w:rsidRPr="00BF0A60" w:rsidRDefault="00106B87">
      <w:pPr>
        <w:pStyle w:val="a7"/>
        <w:rPr>
          <w:rFonts w:ascii="Times New Roman" w:hAnsi="Times New Roman" w:cs="Times New Roman"/>
        </w:rPr>
      </w:pPr>
      <w:r>
        <w:rPr>
          <w:rStyle w:val="a9"/>
        </w:rPr>
        <w:footnoteRef/>
      </w:r>
      <w:r>
        <w:t xml:space="preserve"> </w:t>
      </w:r>
      <w:r w:rsidR="00BF0A60" w:rsidRPr="00BF0A60">
        <w:rPr>
          <w:rFonts w:ascii="Times New Roman" w:hAnsi="Times New Roman" w:cs="Times New Roman"/>
        </w:rPr>
        <w:t>Вірменія. Аналогічно, Ізраїль згадав про призначення судді у відставці на посаду судового омбудсмена.</w:t>
      </w:r>
    </w:p>
  </w:footnote>
  <w:footnote w:id="48">
    <w:p w:rsidR="00FE23EB" w:rsidRPr="00FE23EB" w:rsidRDefault="00FE23EB">
      <w:pPr>
        <w:pStyle w:val="a7"/>
        <w:rPr>
          <w:rFonts w:ascii="Times New Roman" w:hAnsi="Times New Roman" w:cs="Times New Roman"/>
        </w:rPr>
      </w:pPr>
      <w:r>
        <w:rPr>
          <w:rStyle w:val="a9"/>
        </w:rPr>
        <w:footnoteRef/>
      </w:r>
      <w:r>
        <w:t xml:space="preserve"> </w:t>
      </w:r>
      <w:r w:rsidRPr="00FE23EB">
        <w:rPr>
          <w:rFonts w:ascii="Times New Roman" w:hAnsi="Times New Roman" w:cs="Times New Roman"/>
        </w:rPr>
        <w:t>Австралія. Див. також посилання Бермудських островів на свій Протокол судових скарг і посилання Канади на підхід, прийнятий її Судовою радою.</w:t>
      </w:r>
    </w:p>
  </w:footnote>
  <w:footnote w:id="49">
    <w:p w:rsidR="00964553" w:rsidRPr="00964553" w:rsidRDefault="00964553">
      <w:pPr>
        <w:pStyle w:val="a7"/>
        <w:rPr>
          <w:rFonts w:ascii="Times New Roman" w:hAnsi="Times New Roman" w:cs="Times New Roman"/>
        </w:rPr>
      </w:pPr>
      <w:r>
        <w:rPr>
          <w:rStyle w:val="a9"/>
        </w:rPr>
        <w:footnoteRef/>
      </w:r>
      <w:r>
        <w:t xml:space="preserve"> </w:t>
      </w:r>
      <w:r w:rsidRPr="00964553">
        <w:rPr>
          <w:rFonts w:ascii="Times New Roman" w:hAnsi="Times New Roman" w:cs="Times New Roman"/>
        </w:rPr>
        <w:t>Франція; Ліхтенштейн; Італія;  Тайвань. Італія висловила побажання, щоб будь-які санкції, що випливають з дисциплінарних проваджень, підлягали перегляду судовими органами.</w:t>
      </w:r>
    </w:p>
  </w:footnote>
  <w:footnote w:id="50">
    <w:p w:rsidR="00D00C53" w:rsidRDefault="00D00C53">
      <w:pPr>
        <w:pStyle w:val="a7"/>
      </w:pPr>
      <w:r>
        <w:rPr>
          <w:rStyle w:val="a9"/>
        </w:rPr>
        <w:footnoteRef/>
      </w:r>
      <w:r>
        <w:t xml:space="preserve"> </w:t>
      </w:r>
      <w:r w:rsidRPr="00D00C53">
        <w:rPr>
          <w:rFonts w:ascii="Times New Roman" w:hAnsi="Times New Roman" w:cs="Times New Roman"/>
        </w:rPr>
        <w:t>Австралія, Ліхтенштейн</w:t>
      </w:r>
      <w:r w:rsidR="00E95DD9">
        <w:t>.</w:t>
      </w:r>
    </w:p>
  </w:footnote>
  <w:footnote w:id="51">
    <w:p w:rsidR="00E95DD9" w:rsidRPr="0045712F" w:rsidRDefault="00E95DD9">
      <w:pPr>
        <w:pStyle w:val="a7"/>
        <w:rPr>
          <w:rFonts w:ascii="Times New Roman" w:hAnsi="Times New Roman" w:cs="Times New Roman"/>
        </w:rPr>
      </w:pPr>
      <w:r>
        <w:rPr>
          <w:rStyle w:val="a9"/>
        </w:rPr>
        <w:footnoteRef/>
      </w:r>
      <w:r>
        <w:t xml:space="preserve"> </w:t>
      </w:r>
      <w:r w:rsidR="0045712F" w:rsidRPr="0045712F">
        <w:rPr>
          <w:rFonts w:ascii="Times New Roman" w:hAnsi="Times New Roman" w:cs="Times New Roman"/>
        </w:rPr>
        <w:t>Ліхтенштейн повідомляє про систему, за допомогою якої держава може надати компенсацію жертвам судової недбалості або зловживань.</w:t>
      </w:r>
    </w:p>
  </w:footnote>
  <w:footnote w:id="52">
    <w:p w:rsidR="0045712F" w:rsidRPr="0045712F" w:rsidRDefault="0045712F" w:rsidP="0045712F">
      <w:pPr>
        <w:pStyle w:val="a7"/>
        <w:jc w:val="both"/>
        <w:rPr>
          <w:rFonts w:ascii="Times New Roman" w:hAnsi="Times New Roman" w:cs="Times New Roman"/>
        </w:rPr>
      </w:pPr>
      <w:r>
        <w:rPr>
          <w:rStyle w:val="a9"/>
        </w:rPr>
        <w:footnoteRef/>
      </w:r>
      <w:r>
        <w:t xml:space="preserve"> </w:t>
      </w:r>
      <w:r w:rsidRPr="0045712F">
        <w:rPr>
          <w:rFonts w:ascii="Times New Roman" w:hAnsi="Times New Roman" w:cs="Times New Roman"/>
        </w:rPr>
        <w:t xml:space="preserve">Бразилія. Італія та Іспанія також вважали, що розподіл суддів має відбуватися за принципом </w:t>
      </w:r>
      <w:proofErr w:type="spellStart"/>
      <w:r w:rsidRPr="0045712F">
        <w:rPr>
          <w:rFonts w:ascii="Times New Roman" w:hAnsi="Times New Roman" w:cs="Times New Roman"/>
        </w:rPr>
        <w:t>рандомізації</w:t>
      </w:r>
      <w:proofErr w:type="spellEnd"/>
      <w:r w:rsidRPr="0045712F">
        <w:rPr>
          <w:rFonts w:ascii="Times New Roman" w:hAnsi="Times New Roman" w:cs="Times New Roman"/>
        </w:rPr>
        <w:t xml:space="preserve"> і, крім того, що процес розподілу має суворо дотримуватися заздалегідь встановленого протоколу розподілу.</w:t>
      </w:r>
    </w:p>
  </w:footnote>
  <w:footnote w:id="53">
    <w:p w:rsidR="009C0925" w:rsidRDefault="009C0925">
      <w:pPr>
        <w:pStyle w:val="a7"/>
      </w:pPr>
      <w:r>
        <w:rPr>
          <w:rStyle w:val="a9"/>
        </w:rPr>
        <w:footnoteRef/>
      </w:r>
      <w:r>
        <w:t xml:space="preserve"> </w:t>
      </w:r>
      <w:r w:rsidR="006600FF" w:rsidRPr="006600FF">
        <w:rPr>
          <w:rFonts w:ascii="Times New Roman" w:hAnsi="Times New Roman" w:cs="Times New Roman"/>
        </w:rPr>
        <w:t>Великобританія. Це також є поточною практикою багатьох австралійських судів.</w:t>
      </w:r>
    </w:p>
  </w:footnote>
  <w:footnote w:id="54">
    <w:p w:rsidR="006600FF" w:rsidRPr="00CA226E" w:rsidRDefault="006600FF" w:rsidP="00CA226E">
      <w:pPr>
        <w:pStyle w:val="a7"/>
        <w:jc w:val="both"/>
        <w:rPr>
          <w:rFonts w:ascii="Times New Roman" w:hAnsi="Times New Roman" w:cs="Times New Roman"/>
        </w:rPr>
      </w:pPr>
      <w:r>
        <w:rPr>
          <w:rStyle w:val="a9"/>
        </w:rPr>
        <w:footnoteRef/>
      </w:r>
      <w:r>
        <w:t xml:space="preserve"> </w:t>
      </w:r>
      <w:r w:rsidR="00CA226E" w:rsidRPr="00CA226E">
        <w:rPr>
          <w:rFonts w:ascii="Times New Roman" w:hAnsi="Times New Roman" w:cs="Times New Roman"/>
        </w:rPr>
        <w:t xml:space="preserve">Австрія; Франція; Італія; Ірландія;  Швейцарія. Ірландія також запропонувала, щоб процедура розподілу суддів була відкритою для громадського контролю. Норвегія зазначила, що повинні існувати </w:t>
      </w:r>
      <w:r w:rsidR="00CA226E">
        <w:rPr>
          <w:rFonts w:ascii="Times New Roman" w:hAnsi="Times New Roman" w:cs="Times New Roman"/>
        </w:rPr>
        <w:t>«</w:t>
      </w:r>
      <w:r w:rsidR="00CA226E" w:rsidRPr="00CA226E">
        <w:rPr>
          <w:rFonts w:ascii="Times New Roman" w:hAnsi="Times New Roman" w:cs="Times New Roman"/>
        </w:rPr>
        <w:t>прозорі системи розподілу/перерозподілу справ</w:t>
      </w:r>
      <w:r w:rsidR="00CA226E">
        <w:rPr>
          <w:rFonts w:ascii="Times New Roman" w:hAnsi="Times New Roman" w:cs="Times New Roman"/>
        </w:rPr>
        <w:t>»</w:t>
      </w:r>
      <w:r w:rsidR="00CA226E" w:rsidRPr="00CA226E">
        <w:rPr>
          <w:rFonts w:ascii="Times New Roman" w:hAnsi="Times New Roman" w:cs="Times New Roman"/>
        </w:rPr>
        <w:t>.</w:t>
      </w:r>
    </w:p>
  </w:footnote>
  <w:footnote w:id="55">
    <w:p w:rsidR="00A61936" w:rsidRDefault="00A61936">
      <w:pPr>
        <w:pStyle w:val="a7"/>
      </w:pPr>
      <w:r>
        <w:rPr>
          <w:rStyle w:val="a9"/>
        </w:rPr>
        <w:footnoteRef/>
      </w:r>
      <w:r>
        <w:t xml:space="preserve"> </w:t>
      </w:r>
      <w:r w:rsidR="00064EA1" w:rsidRPr="00786607">
        <w:rPr>
          <w:rFonts w:ascii="Times New Roman" w:hAnsi="Times New Roman" w:cs="Times New Roman"/>
        </w:rPr>
        <w:t>Бразилія.</w:t>
      </w:r>
    </w:p>
  </w:footnote>
  <w:footnote w:id="56">
    <w:p w:rsidR="00064EA1" w:rsidRPr="00786607" w:rsidRDefault="00064EA1">
      <w:pPr>
        <w:pStyle w:val="a7"/>
      </w:pPr>
      <w:r>
        <w:rPr>
          <w:rStyle w:val="a9"/>
        </w:rPr>
        <w:footnoteRef/>
      </w:r>
      <w:r>
        <w:t xml:space="preserve"> </w:t>
      </w:r>
      <w:r w:rsidR="00786607" w:rsidRPr="00786607">
        <w:rPr>
          <w:rFonts w:ascii="Times New Roman" w:hAnsi="Times New Roman" w:cs="Times New Roman"/>
        </w:rPr>
        <w:t>Норвегія.</w:t>
      </w:r>
      <w:r w:rsidR="00786607">
        <w:t xml:space="preserve"> </w:t>
      </w:r>
    </w:p>
  </w:footnote>
  <w:footnote w:id="57">
    <w:p w:rsidR="00173D7E" w:rsidRPr="00173D7E" w:rsidRDefault="00173D7E">
      <w:pPr>
        <w:pStyle w:val="a7"/>
        <w:rPr>
          <w:rFonts w:ascii="Times New Roman" w:hAnsi="Times New Roman" w:cs="Times New Roman"/>
        </w:rPr>
      </w:pPr>
      <w:r>
        <w:rPr>
          <w:rStyle w:val="a9"/>
        </w:rPr>
        <w:footnoteRef/>
      </w:r>
      <w:r>
        <w:t xml:space="preserve"> </w:t>
      </w:r>
      <w:r w:rsidRPr="00173D7E">
        <w:rPr>
          <w:rFonts w:ascii="Times New Roman" w:hAnsi="Times New Roman" w:cs="Times New Roman"/>
        </w:rPr>
        <w:t>Ірландія.</w:t>
      </w:r>
    </w:p>
  </w:footnote>
  <w:footnote w:id="58">
    <w:p w:rsidR="00FA411F" w:rsidRDefault="00FA411F">
      <w:pPr>
        <w:pStyle w:val="a7"/>
      </w:pPr>
      <w:r>
        <w:rPr>
          <w:rStyle w:val="a9"/>
        </w:rPr>
        <w:footnoteRef/>
      </w:r>
      <w:r>
        <w:t xml:space="preserve"> </w:t>
      </w:r>
      <w:r w:rsidRPr="00FA411F">
        <w:rPr>
          <w:rFonts w:ascii="Times New Roman" w:hAnsi="Times New Roman" w:cs="Times New Roman"/>
        </w:rPr>
        <w:t>Франц</w:t>
      </w:r>
      <w:r>
        <w:rPr>
          <w:rFonts w:ascii="Times New Roman" w:hAnsi="Times New Roman" w:cs="Times New Roman"/>
        </w:rPr>
        <w:t>і</w:t>
      </w:r>
      <w:r w:rsidRPr="00FA411F">
        <w:rPr>
          <w:rFonts w:ascii="Times New Roman" w:hAnsi="Times New Roman" w:cs="Times New Roman"/>
        </w:rPr>
        <w:t>я.</w:t>
      </w:r>
    </w:p>
  </w:footnote>
  <w:footnote w:id="59">
    <w:p w:rsidR="00A96C26" w:rsidRPr="00A96C26" w:rsidRDefault="00A96C26">
      <w:pPr>
        <w:pStyle w:val="a7"/>
        <w:rPr>
          <w:rFonts w:ascii="Times New Roman" w:hAnsi="Times New Roman" w:cs="Times New Roman"/>
        </w:rPr>
      </w:pPr>
      <w:r>
        <w:rPr>
          <w:rStyle w:val="a9"/>
        </w:rPr>
        <w:footnoteRef/>
      </w:r>
      <w:r>
        <w:t xml:space="preserve"> </w:t>
      </w:r>
      <w:r w:rsidRPr="00A96C26">
        <w:rPr>
          <w:rFonts w:ascii="Times New Roman" w:hAnsi="Times New Roman" w:cs="Times New Roman"/>
        </w:rPr>
        <w:t xml:space="preserve">Бразилія, маючи на увазі щорічно присуджувану премію </w:t>
      </w:r>
      <w:r w:rsidR="007326EA">
        <w:rPr>
          <w:rFonts w:ascii="Times New Roman" w:hAnsi="Times New Roman" w:cs="Times New Roman"/>
        </w:rPr>
        <w:t>«</w:t>
      </w:r>
      <w:proofErr w:type="spellStart"/>
      <w:r w:rsidRPr="00A96C26">
        <w:rPr>
          <w:rFonts w:ascii="Times New Roman" w:hAnsi="Times New Roman" w:cs="Times New Roman"/>
        </w:rPr>
        <w:t>Innovare</w:t>
      </w:r>
      <w:proofErr w:type="spellEnd"/>
      <w:r w:rsidRPr="00A96C26">
        <w:rPr>
          <w:rFonts w:ascii="Times New Roman" w:hAnsi="Times New Roman" w:cs="Times New Roman"/>
        </w:rPr>
        <w:t xml:space="preserve"> </w:t>
      </w:r>
      <w:proofErr w:type="spellStart"/>
      <w:r w:rsidRPr="00A96C26">
        <w:rPr>
          <w:rFonts w:ascii="Times New Roman" w:hAnsi="Times New Roman" w:cs="Times New Roman"/>
        </w:rPr>
        <w:t>Prize</w:t>
      </w:r>
      <w:proofErr w:type="spellEnd"/>
      <w:r w:rsidR="007326EA">
        <w:rPr>
          <w:rFonts w:ascii="Times New Roman" w:hAnsi="Times New Roman" w:cs="Times New Roman"/>
        </w:rPr>
        <w:t>»</w:t>
      </w:r>
      <w:r w:rsidRPr="00A96C26">
        <w:rPr>
          <w:rFonts w:ascii="Times New Roman" w:hAnsi="Times New Roman" w:cs="Times New Roman"/>
        </w:rPr>
        <w:t>.</w:t>
      </w:r>
    </w:p>
  </w:footnote>
  <w:footnote w:id="60">
    <w:p w:rsidR="0028367F" w:rsidRPr="00767147" w:rsidRDefault="0028367F" w:rsidP="00767147">
      <w:pPr>
        <w:pStyle w:val="a7"/>
        <w:jc w:val="both"/>
        <w:rPr>
          <w:rFonts w:ascii="Times New Roman" w:hAnsi="Times New Roman" w:cs="Times New Roman"/>
        </w:rPr>
      </w:pPr>
      <w:r>
        <w:rPr>
          <w:rStyle w:val="a9"/>
        </w:rPr>
        <w:footnoteRef/>
      </w:r>
      <w:r>
        <w:t xml:space="preserve"> </w:t>
      </w:r>
      <w:r w:rsidR="00BE3886">
        <w:rPr>
          <w:rFonts w:ascii="Times New Roman" w:hAnsi="Times New Roman" w:cs="Times New Roman"/>
        </w:rPr>
        <w:t>Ві</w:t>
      </w:r>
      <w:r w:rsidRPr="00767147">
        <w:rPr>
          <w:rFonts w:ascii="Times New Roman" w:hAnsi="Times New Roman" w:cs="Times New Roman"/>
        </w:rPr>
        <w:t>рменія; Австралія; Австрія; Хорватія; Данія; Франція; Грузія; Німеччина; Ірландія; Ліхте</w:t>
      </w:r>
      <w:r w:rsidR="00767147" w:rsidRPr="00767147">
        <w:rPr>
          <w:rFonts w:ascii="Times New Roman" w:hAnsi="Times New Roman" w:cs="Times New Roman"/>
        </w:rPr>
        <w:t>нштейн; Швеція; Велика Британія. Франція також зазначила, що суддівська винагорода не повинна бути фіксованою і не повинна бути пов'язана з показниками ефективності (</w:t>
      </w:r>
      <w:r w:rsidR="00F469B8">
        <w:rPr>
          <w:rFonts w:ascii="Times New Roman" w:hAnsi="Times New Roman" w:cs="Times New Roman"/>
        </w:rPr>
        <w:t>«</w:t>
      </w:r>
      <w:r w:rsidR="00767147" w:rsidRPr="00767147">
        <w:rPr>
          <w:rFonts w:ascii="Times New Roman" w:hAnsi="Times New Roman" w:cs="Times New Roman"/>
        </w:rPr>
        <w:t>кількісними результатами</w:t>
      </w:r>
      <w:r w:rsidR="00F469B8">
        <w:rPr>
          <w:rFonts w:ascii="Times New Roman" w:hAnsi="Times New Roman" w:cs="Times New Roman"/>
        </w:rPr>
        <w:t>»</w:t>
      </w:r>
      <w:r w:rsidR="00767147" w:rsidRPr="00767147">
        <w:rPr>
          <w:rFonts w:ascii="Times New Roman" w:hAnsi="Times New Roman" w:cs="Times New Roman"/>
        </w:rPr>
        <w:t>). Норвегія зазначила, що заробітна плата і пенсія судді повинні відповідати його обов'язкам і посаді.</w:t>
      </w:r>
    </w:p>
  </w:footnote>
  <w:footnote w:id="61">
    <w:p w:rsidR="0075262A" w:rsidRPr="00521928" w:rsidRDefault="0075262A" w:rsidP="00521928">
      <w:pPr>
        <w:spacing w:after="0" w:line="240" w:lineRule="auto"/>
        <w:jc w:val="both"/>
        <w:rPr>
          <w:rFonts w:ascii="Times New Roman" w:hAnsi="Times New Roman" w:cs="Times New Roman"/>
          <w:sz w:val="20"/>
          <w:szCs w:val="20"/>
        </w:rPr>
      </w:pPr>
      <w:r>
        <w:rPr>
          <w:rStyle w:val="a9"/>
        </w:rPr>
        <w:footnoteRef/>
      </w:r>
      <w:r>
        <w:t xml:space="preserve"> </w:t>
      </w:r>
      <w:r w:rsidRPr="00E24367">
        <w:rPr>
          <w:rFonts w:ascii="Times New Roman" w:hAnsi="Times New Roman" w:cs="Times New Roman"/>
          <w:sz w:val="20"/>
          <w:szCs w:val="20"/>
        </w:rPr>
        <w:t>Австралія; Франція; Грузія; Ірландія; Ліхтенштейн</w:t>
      </w:r>
      <w:r w:rsidR="00C2720E" w:rsidRPr="00E24367">
        <w:rPr>
          <w:rFonts w:ascii="Times New Roman" w:hAnsi="Times New Roman" w:cs="Times New Roman"/>
          <w:sz w:val="20"/>
          <w:szCs w:val="20"/>
        </w:rPr>
        <w:t>; Японія; Велика Британія</w:t>
      </w:r>
      <w:r w:rsidR="00E24367" w:rsidRPr="00E24367">
        <w:rPr>
          <w:rFonts w:ascii="Times New Roman" w:hAnsi="Times New Roman" w:cs="Times New Roman"/>
          <w:sz w:val="20"/>
          <w:szCs w:val="20"/>
        </w:rPr>
        <w:t xml:space="preserve">. Греція виступила за створення інституційної бази, яка б передбачала всі аспекти функціонування судової системи, включаючи умови праці, заробітну плату та пенсії. Ізраїль запропонував, щоб фінансові пільги виплачувалися безпосередньо судді, а не як </w:t>
      </w:r>
      <w:r w:rsidR="00F469B8">
        <w:rPr>
          <w:rFonts w:ascii="Times New Roman" w:hAnsi="Times New Roman" w:cs="Times New Roman"/>
          <w:sz w:val="20"/>
          <w:szCs w:val="20"/>
        </w:rPr>
        <w:t>«</w:t>
      </w:r>
      <w:r w:rsidR="00E24367" w:rsidRPr="00E24367">
        <w:rPr>
          <w:rFonts w:ascii="Times New Roman" w:hAnsi="Times New Roman" w:cs="Times New Roman"/>
          <w:sz w:val="20"/>
          <w:szCs w:val="20"/>
        </w:rPr>
        <w:t>працівнику</w:t>
      </w:r>
      <w:r w:rsidR="00F469B8">
        <w:rPr>
          <w:rFonts w:ascii="Times New Roman" w:hAnsi="Times New Roman" w:cs="Times New Roman"/>
          <w:sz w:val="20"/>
          <w:szCs w:val="20"/>
        </w:rPr>
        <w:t>»</w:t>
      </w:r>
      <w:r w:rsidR="00E24367" w:rsidRPr="00E24367">
        <w:rPr>
          <w:rFonts w:ascii="Times New Roman" w:hAnsi="Times New Roman" w:cs="Times New Roman"/>
          <w:sz w:val="20"/>
          <w:szCs w:val="20"/>
        </w:rPr>
        <w:t>, щоб судді не сприймалися як залежні від виконавчої влади.</w:t>
      </w:r>
    </w:p>
  </w:footnote>
  <w:footnote w:id="62">
    <w:p w:rsidR="00521928" w:rsidRPr="00D8192C" w:rsidRDefault="00521928" w:rsidP="00521928">
      <w:pPr>
        <w:pStyle w:val="a7"/>
        <w:rPr>
          <w:rFonts w:ascii="Times New Roman" w:hAnsi="Times New Roman" w:cs="Times New Roman"/>
        </w:rPr>
      </w:pPr>
      <w:r>
        <w:rPr>
          <w:rStyle w:val="a9"/>
        </w:rPr>
        <w:footnoteRef/>
      </w:r>
      <w:r>
        <w:t xml:space="preserve"> </w:t>
      </w:r>
      <w:r w:rsidRPr="00D8192C">
        <w:rPr>
          <w:rFonts w:ascii="Times New Roman" w:hAnsi="Times New Roman" w:cs="Times New Roman"/>
        </w:rPr>
        <w:t>Австралія; Греція; Ірландія; Італія;</w:t>
      </w:r>
      <w:r w:rsidR="00D8192C" w:rsidRPr="00D8192C">
        <w:rPr>
          <w:rFonts w:ascii="Times New Roman" w:hAnsi="Times New Roman" w:cs="Times New Roman"/>
        </w:rPr>
        <w:t xml:space="preserve"> Японія; Ліхтенштейн; Велика Британія.</w:t>
      </w:r>
    </w:p>
  </w:footnote>
  <w:footnote w:id="63">
    <w:p w:rsidR="00973C60" w:rsidRDefault="00973C60">
      <w:pPr>
        <w:pStyle w:val="a7"/>
      </w:pPr>
      <w:r>
        <w:rPr>
          <w:rStyle w:val="a9"/>
        </w:rPr>
        <w:footnoteRef/>
      </w:r>
      <w:r>
        <w:t xml:space="preserve"> </w:t>
      </w:r>
      <w:r w:rsidRPr="00D8192C">
        <w:rPr>
          <w:rFonts w:ascii="Times New Roman" w:hAnsi="Times New Roman" w:cs="Times New Roman"/>
        </w:rPr>
        <w:t>Велика Британія.</w:t>
      </w:r>
    </w:p>
  </w:footnote>
  <w:footnote w:id="64">
    <w:p w:rsidR="001A414C" w:rsidRDefault="001A414C">
      <w:pPr>
        <w:pStyle w:val="a7"/>
      </w:pPr>
      <w:r>
        <w:rPr>
          <w:rStyle w:val="a9"/>
        </w:rPr>
        <w:footnoteRef/>
      </w:r>
      <w:r>
        <w:t xml:space="preserve"> </w:t>
      </w:r>
      <w:r w:rsidRPr="000631FF">
        <w:rPr>
          <w:rFonts w:ascii="Times New Roman" w:hAnsi="Times New Roman" w:cs="Times New Roman"/>
        </w:rPr>
        <w:t>Ірландія</w:t>
      </w:r>
      <w:r w:rsidR="000631FF">
        <w:rPr>
          <w:rFonts w:ascii="Times New Roman" w:hAnsi="Times New Roman" w:cs="Times New Roman"/>
        </w:rPr>
        <w:t>.</w:t>
      </w:r>
    </w:p>
  </w:footnote>
  <w:footnote w:id="65">
    <w:p w:rsidR="0042278E" w:rsidRPr="00D82E34" w:rsidRDefault="0042278E" w:rsidP="00D82E34">
      <w:pPr>
        <w:pStyle w:val="a7"/>
        <w:jc w:val="both"/>
        <w:rPr>
          <w:rFonts w:ascii="Times New Roman" w:hAnsi="Times New Roman" w:cs="Times New Roman"/>
        </w:rPr>
      </w:pPr>
      <w:r>
        <w:rPr>
          <w:rStyle w:val="a9"/>
        </w:rPr>
        <w:footnoteRef/>
      </w:r>
      <w:r>
        <w:t xml:space="preserve"> </w:t>
      </w:r>
      <w:r w:rsidR="00D82E34" w:rsidRPr="00D82E34">
        <w:rPr>
          <w:rFonts w:ascii="Times New Roman" w:hAnsi="Times New Roman" w:cs="Times New Roman"/>
        </w:rPr>
        <w:t>Ірландія, посилаючись на Звіт Європейської судової палати про фінансування судової влади за 2015/2016 роки.</w:t>
      </w:r>
    </w:p>
  </w:footnote>
  <w:footnote w:id="66">
    <w:p w:rsidR="00142010" w:rsidRPr="00142010" w:rsidRDefault="00142010" w:rsidP="00142010">
      <w:pPr>
        <w:pStyle w:val="a7"/>
        <w:jc w:val="both"/>
        <w:rPr>
          <w:rFonts w:ascii="Times New Roman" w:hAnsi="Times New Roman" w:cs="Times New Roman"/>
        </w:rPr>
      </w:pPr>
      <w:r>
        <w:rPr>
          <w:rStyle w:val="a9"/>
        </w:rPr>
        <w:footnoteRef/>
      </w:r>
      <w:r>
        <w:t xml:space="preserve"> </w:t>
      </w:r>
      <w:r w:rsidRPr="00142010">
        <w:rPr>
          <w:rFonts w:ascii="Times New Roman" w:hAnsi="Times New Roman" w:cs="Times New Roman"/>
        </w:rPr>
        <w:t>Вірменія. Грузія припустила, що існує зв'язок між підвищенням заробітної плати суддів, а також посиленням контролю за корупцією і зменшенням корупційних практик у цій країні з моменту запровадження цих заходів у 2004 році.</w:t>
      </w:r>
    </w:p>
  </w:footnote>
  <w:footnote w:id="67">
    <w:p w:rsidR="00F5012A" w:rsidRDefault="00F5012A">
      <w:pPr>
        <w:pStyle w:val="a7"/>
      </w:pPr>
      <w:r>
        <w:rPr>
          <w:rStyle w:val="a9"/>
        </w:rPr>
        <w:footnoteRef/>
      </w:r>
      <w:r>
        <w:t xml:space="preserve"> </w:t>
      </w:r>
      <w:r w:rsidRPr="00DD7878">
        <w:rPr>
          <w:rFonts w:ascii="Times New Roman" w:hAnsi="Times New Roman" w:cs="Times New Roman"/>
        </w:rPr>
        <w:t>Австралія; Бермудські острови, Бразилія; Канада; Данія; Грузія; Ірландія; Ізраї</w:t>
      </w:r>
      <w:r w:rsidR="00DD7878" w:rsidRPr="00DD7878">
        <w:rPr>
          <w:rFonts w:ascii="Times New Roman" w:hAnsi="Times New Roman" w:cs="Times New Roman"/>
        </w:rPr>
        <w:t>ль; Італія; Швеція; Швейцарія</w:t>
      </w:r>
      <w:r w:rsidR="00DD7878">
        <w:t>.</w:t>
      </w:r>
    </w:p>
  </w:footnote>
  <w:footnote w:id="68">
    <w:p w:rsidR="00DD7878" w:rsidRPr="00DD7878" w:rsidRDefault="00DD7878">
      <w:pPr>
        <w:pStyle w:val="a7"/>
        <w:rPr>
          <w:rFonts w:ascii="Times New Roman" w:hAnsi="Times New Roman" w:cs="Times New Roman"/>
        </w:rPr>
      </w:pPr>
      <w:r>
        <w:rPr>
          <w:rStyle w:val="a9"/>
        </w:rPr>
        <w:footnoteRef/>
      </w:r>
      <w:r>
        <w:t xml:space="preserve"> </w:t>
      </w:r>
      <w:r w:rsidR="007326EA">
        <w:rPr>
          <w:rFonts w:ascii="Times New Roman" w:hAnsi="Times New Roman" w:cs="Times New Roman"/>
        </w:rPr>
        <w:t>Ві</w:t>
      </w:r>
      <w:r w:rsidRPr="00DD7878">
        <w:rPr>
          <w:rFonts w:ascii="Times New Roman" w:hAnsi="Times New Roman" w:cs="Times New Roman"/>
        </w:rPr>
        <w:t>рменія; Бермудські острови; Хорватія; Данія; Ізраїль; Італія; Словенія.</w:t>
      </w:r>
    </w:p>
  </w:footnote>
  <w:footnote w:id="69">
    <w:p w:rsidR="00474CF2" w:rsidRDefault="00474CF2">
      <w:pPr>
        <w:pStyle w:val="a7"/>
      </w:pPr>
      <w:r>
        <w:rPr>
          <w:rStyle w:val="a9"/>
        </w:rPr>
        <w:footnoteRef/>
      </w:r>
      <w:r>
        <w:t xml:space="preserve"> </w:t>
      </w:r>
      <w:r w:rsidRPr="00474CF2">
        <w:rPr>
          <w:rFonts w:ascii="Times New Roman" w:hAnsi="Times New Roman" w:cs="Times New Roman"/>
        </w:rPr>
        <w:t>Португалія. Сербія посилається на організацію дебатів з питань, що стосуються доброчесності суддів.</w:t>
      </w:r>
    </w:p>
  </w:footnote>
  <w:footnote w:id="70">
    <w:p w:rsidR="003D2AB9" w:rsidRDefault="003D2AB9" w:rsidP="00191BD8">
      <w:pPr>
        <w:pStyle w:val="a7"/>
        <w:jc w:val="both"/>
      </w:pPr>
      <w:r>
        <w:rPr>
          <w:rStyle w:val="a9"/>
        </w:rPr>
        <w:footnoteRef/>
      </w:r>
      <w:r>
        <w:t xml:space="preserve"> </w:t>
      </w:r>
      <w:r w:rsidR="00191BD8" w:rsidRPr="00DD7878">
        <w:rPr>
          <w:rFonts w:ascii="Times New Roman" w:hAnsi="Times New Roman" w:cs="Times New Roman"/>
        </w:rPr>
        <w:t>Бермудські острови;</w:t>
      </w:r>
      <w:r w:rsidR="00191BD8">
        <w:rPr>
          <w:rFonts w:ascii="Times New Roman" w:hAnsi="Times New Roman" w:cs="Times New Roman"/>
        </w:rPr>
        <w:t xml:space="preserve"> Бразилія; Хорватія; Данія; Франція; Грузія; Німеччина; Ірландія; Ізраїль; Італія; Ліхтенштейн; Норвегія; Португалія; Сербія; Словенія; Велика Британія.</w:t>
      </w:r>
    </w:p>
  </w:footnote>
  <w:footnote w:id="71">
    <w:p w:rsidR="000A7410" w:rsidRPr="000A7410" w:rsidRDefault="000A7410">
      <w:pPr>
        <w:pStyle w:val="a7"/>
        <w:rPr>
          <w:rFonts w:ascii="Times New Roman" w:hAnsi="Times New Roman" w:cs="Times New Roman"/>
        </w:rPr>
      </w:pPr>
      <w:r>
        <w:rPr>
          <w:rStyle w:val="a9"/>
        </w:rPr>
        <w:footnoteRef/>
      </w:r>
      <w:r>
        <w:t xml:space="preserve"> </w:t>
      </w:r>
      <w:r w:rsidRPr="000A7410">
        <w:rPr>
          <w:rFonts w:ascii="Times New Roman" w:hAnsi="Times New Roman" w:cs="Times New Roman"/>
        </w:rPr>
        <w:t>Швейцарія.</w:t>
      </w:r>
    </w:p>
  </w:footnote>
  <w:footnote w:id="72">
    <w:p w:rsidR="0051576E" w:rsidRDefault="0051576E">
      <w:pPr>
        <w:pStyle w:val="a7"/>
      </w:pPr>
      <w:r>
        <w:rPr>
          <w:rStyle w:val="a9"/>
        </w:rPr>
        <w:footnoteRef/>
      </w:r>
      <w:r>
        <w:t xml:space="preserve"> </w:t>
      </w:r>
      <w:r w:rsidRPr="0051576E">
        <w:rPr>
          <w:rFonts w:ascii="Times New Roman" w:hAnsi="Times New Roman" w:cs="Times New Roman"/>
        </w:rPr>
        <w:t>Португалія; Сербія; Словенія</w:t>
      </w:r>
      <w:r>
        <w:rPr>
          <w:rFonts w:ascii="Times New Roman" w:hAnsi="Times New Roman" w:cs="Times New Roman"/>
        </w:rPr>
        <w:t>.</w:t>
      </w:r>
    </w:p>
  </w:footnote>
  <w:footnote w:id="73">
    <w:p w:rsidR="00E73396" w:rsidRPr="00E73396" w:rsidRDefault="00E73396" w:rsidP="00E73396">
      <w:pPr>
        <w:pStyle w:val="a7"/>
        <w:jc w:val="both"/>
        <w:rPr>
          <w:rFonts w:ascii="Times New Roman" w:hAnsi="Times New Roman" w:cs="Times New Roman"/>
        </w:rPr>
      </w:pPr>
      <w:r>
        <w:rPr>
          <w:rStyle w:val="a9"/>
        </w:rPr>
        <w:footnoteRef/>
      </w:r>
      <w:r>
        <w:t xml:space="preserve"> </w:t>
      </w:r>
      <w:r w:rsidRPr="00E73396">
        <w:rPr>
          <w:rFonts w:ascii="Times New Roman" w:hAnsi="Times New Roman" w:cs="Times New Roman"/>
        </w:rPr>
        <w:t>Австралія</w:t>
      </w:r>
      <w:r w:rsidR="005E0A1F">
        <w:rPr>
          <w:rFonts w:ascii="Times New Roman" w:hAnsi="Times New Roman" w:cs="Times New Roman"/>
        </w:rPr>
        <w:t>;</w:t>
      </w:r>
      <w:r w:rsidRPr="00E73396">
        <w:rPr>
          <w:rFonts w:ascii="Times New Roman" w:hAnsi="Times New Roman" w:cs="Times New Roman"/>
        </w:rPr>
        <w:t xml:space="preserve"> Канада</w:t>
      </w:r>
      <w:r w:rsidR="005E0A1F">
        <w:rPr>
          <w:rFonts w:ascii="Times New Roman" w:hAnsi="Times New Roman" w:cs="Times New Roman"/>
        </w:rPr>
        <w:t>;</w:t>
      </w:r>
      <w:r w:rsidRPr="00E73396">
        <w:rPr>
          <w:rFonts w:ascii="Times New Roman" w:hAnsi="Times New Roman" w:cs="Times New Roman"/>
        </w:rPr>
        <w:t xml:space="preserve"> Хорватія</w:t>
      </w:r>
      <w:r w:rsidR="005E0A1F">
        <w:rPr>
          <w:rFonts w:ascii="Times New Roman" w:hAnsi="Times New Roman" w:cs="Times New Roman"/>
        </w:rPr>
        <w:t>;</w:t>
      </w:r>
      <w:r w:rsidRPr="00E73396">
        <w:rPr>
          <w:rFonts w:ascii="Times New Roman" w:hAnsi="Times New Roman" w:cs="Times New Roman"/>
        </w:rPr>
        <w:t xml:space="preserve"> Данія</w:t>
      </w:r>
      <w:r w:rsidR="005E0A1F">
        <w:rPr>
          <w:rFonts w:ascii="Times New Roman" w:hAnsi="Times New Roman" w:cs="Times New Roman"/>
        </w:rPr>
        <w:t>;</w:t>
      </w:r>
      <w:r w:rsidRPr="00E73396">
        <w:rPr>
          <w:rFonts w:ascii="Times New Roman" w:hAnsi="Times New Roman" w:cs="Times New Roman"/>
        </w:rPr>
        <w:t xml:space="preserve"> Німеччина</w:t>
      </w:r>
      <w:r w:rsidR="005E0A1F">
        <w:rPr>
          <w:rFonts w:ascii="Times New Roman" w:hAnsi="Times New Roman" w:cs="Times New Roman"/>
        </w:rPr>
        <w:t>;</w:t>
      </w:r>
      <w:r w:rsidRPr="00E73396">
        <w:rPr>
          <w:rFonts w:ascii="Times New Roman" w:hAnsi="Times New Roman" w:cs="Times New Roman"/>
        </w:rPr>
        <w:t xml:space="preserve"> Ізраїль</w:t>
      </w:r>
      <w:r w:rsidR="005E0A1F">
        <w:rPr>
          <w:rFonts w:ascii="Times New Roman" w:hAnsi="Times New Roman" w:cs="Times New Roman"/>
        </w:rPr>
        <w:t>;</w:t>
      </w:r>
      <w:r w:rsidR="00AE544C">
        <w:rPr>
          <w:rFonts w:ascii="Times New Roman" w:hAnsi="Times New Roman" w:cs="Times New Roman"/>
        </w:rPr>
        <w:t xml:space="preserve">  Ліхтенштейн</w:t>
      </w:r>
      <w:r w:rsidR="005E0A1F">
        <w:rPr>
          <w:rFonts w:ascii="Times New Roman" w:hAnsi="Times New Roman" w:cs="Times New Roman"/>
        </w:rPr>
        <w:t>;</w:t>
      </w:r>
      <w:r w:rsidR="00AE544C">
        <w:rPr>
          <w:rFonts w:ascii="Times New Roman" w:hAnsi="Times New Roman" w:cs="Times New Roman"/>
        </w:rPr>
        <w:t xml:space="preserve"> Словенія</w:t>
      </w:r>
      <w:r w:rsidR="005E0A1F">
        <w:rPr>
          <w:rFonts w:ascii="Times New Roman" w:hAnsi="Times New Roman" w:cs="Times New Roman"/>
        </w:rPr>
        <w:t>;</w:t>
      </w:r>
      <w:r w:rsidR="00AE544C">
        <w:rPr>
          <w:rFonts w:ascii="Times New Roman" w:hAnsi="Times New Roman" w:cs="Times New Roman"/>
        </w:rPr>
        <w:t xml:space="preserve"> Швеція.</w:t>
      </w:r>
      <w:r w:rsidRPr="00E73396">
        <w:rPr>
          <w:rFonts w:ascii="Times New Roman" w:hAnsi="Times New Roman" w:cs="Times New Roman"/>
        </w:rPr>
        <w:t xml:space="preserve">  Франція схвально відгукнулася про те, що судді мають можливість звернутися за порадою до незалежного, досвідченого органу з будь-яких етичних питань, які можуть у них виникнути.</w:t>
      </w:r>
    </w:p>
  </w:footnote>
  <w:footnote w:id="74">
    <w:p w:rsidR="002C2143" w:rsidRPr="002C2143" w:rsidRDefault="002C2143" w:rsidP="002C2143">
      <w:pPr>
        <w:pStyle w:val="a7"/>
        <w:jc w:val="both"/>
        <w:rPr>
          <w:rFonts w:ascii="Times New Roman" w:hAnsi="Times New Roman" w:cs="Times New Roman"/>
        </w:rPr>
      </w:pPr>
      <w:r>
        <w:rPr>
          <w:rStyle w:val="a9"/>
        </w:rPr>
        <w:footnoteRef/>
      </w:r>
      <w:r>
        <w:t xml:space="preserve"> </w:t>
      </w:r>
      <w:r w:rsidRPr="002C2143">
        <w:rPr>
          <w:rFonts w:ascii="Times New Roman" w:hAnsi="Times New Roman" w:cs="Times New Roman"/>
        </w:rPr>
        <w:t xml:space="preserve">Австралія; Німеччина. Данія посилається на давню традицію виховання доброчесності серед державних службовців, де призначення на посади на основі заслуг </w:t>
      </w:r>
      <w:proofErr w:type="spellStart"/>
      <w:r w:rsidRPr="002C2143">
        <w:rPr>
          <w:rFonts w:ascii="Times New Roman" w:hAnsi="Times New Roman" w:cs="Times New Roman"/>
        </w:rPr>
        <w:t>протистоять</w:t>
      </w:r>
      <w:proofErr w:type="spellEnd"/>
      <w:r w:rsidRPr="002C2143">
        <w:rPr>
          <w:rFonts w:ascii="Times New Roman" w:hAnsi="Times New Roman" w:cs="Times New Roman"/>
        </w:rPr>
        <w:t xml:space="preserve"> спробам отримати посаду за допомогою рангу або хабарництва.</w:t>
      </w:r>
    </w:p>
  </w:footnote>
  <w:footnote w:id="75">
    <w:p w:rsidR="00DA41B9" w:rsidRPr="00AF3B75" w:rsidRDefault="00DA41B9" w:rsidP="00AF3B75">
      <w:pPr>
        <w:pStyle w:val="a7"/>
        <w:jc w:val="both"/>
        <w:rPr>
          <w:rFonts w:ascii="Times New Roman" w:hAnsi="Times New Roman" w:cs="Times New Roman"/>
        </w:rPr>
      </w:pPr>
      <w:r>
        <w:rPr>
          <w:rStyle w:val="a9"/>
        </w:rPr>
        <w:footnoteRef/>
      </w:r>
      <w:r>
        <w:t xml:space="preserve"> </w:t>
      </w:r>
      <w:r w:rsidR="00AF3B75" w:rsidRPr="00AF3B75">
        <w:rPr>
          <w:rFonts w:ascii="Times New Roman" w:hAnsi="Times New Roman" w:cs="Times New Roman"/>
        </w:rPr>
        <w:t>Австралія</w:t>
      </w:r>
      <w:r w:rsidR="005E0A1F">
        <w:rPr>
          <w:rFonts w:ascii="Times New Roman" w:hAnsi="Times New Roman" w:cs="Times New Roman"/>
        </w:rPr>
        <w:t>;</w:t>
      </w:r>
      <w:r w:rsidR="00AF3B75" w:rsidRPr="00AF3B75">
        <w:rPr>
          <w:rFonts w:ascii="Times New Roman" w:hAnsi="Times New Roman" w:cs="Times New Roman"/>
        </w:rPr>
        <w:t xml:space="preserve"> Бермудські острови</w:t>
      </w:r>
      <w:r w:rsidR="005E0A1F">
        <w:rPr>
          <w:rFonts w:ascii="Times New Roman" w:hAnsi="Times New Roman" w:cs="Times New Roman"/>
        </w:rPr>
        <w:t>;</w:t>
      </w:r>
      <w:r w:rsidR="00AF3B75" w:rsidRPr="00AF3B75">
        <w:rPr>
          <w:rFonts w:ascii="Times New Roman" w:hAnsi="Times New Roman" w:cs="Times New Roman"/>
        </w:rPr>
        <w:t xml:space="preserve"> Грузія</w:t>
      </w:r>
      <w:r w:rsidR="005E0A1F">
        <w:rPr>
          <w:rFonts w:ascii="Times New Roman" w:hAnsi="Times New Roman" w:cs="Times New Roman"/>
        </w:rPr>
        <w:t>;</w:t>
      </w:r>
      <w:r w:rsidR="00AF3B75" w:rsidRPr="00AF3B75">
        <w:rPr>
          <w:rFonts w:ascii="Times New Roman" w:hAnsi="Times New Roman" w:cs="Times New Roman"/>
        </w:rPr>
        <w:t xml:space="preserve"> Ізраїль</w:t>
      </w:r>
      <w:r w:rsidR="005E0A1F">
        <w:rPr>
          <w:rFonts w:ascii="Times New Roman" w:hAnsi="Times New Roman" w:cs="Times New Roman"/>
        </w:rPr>
        <w:t>;</w:t>
      </w:r>
      <w:r w:rsidR="00AF3B75">
        <w:rPr>
          <w:rFonts w:ascii="Times New Roman" w:hAnsi="Times New Roman" w:cs="Times New Roman"/>
        </w:rPr>
        <w:t xml:space="preserve"> </w:t>
      </w:r>
      <w:r w:rsidR="00AF3B75" w:rsidRPr="00AF3B75">
        <w:rPr>
          <w:rFonts w:ascii="Times New Roman" w:hAnsi="Times New Roman" w:cs="Times New Roman"/>
        </w:rPr>
        <w:t>Ліхтенштейн</w:t>
      </w:r>
      <w:r w:rsidR="005E0A1F">
        <w:rPr>
          <w:rFonts w:ascii="Times New Roman" w:hAnsi="Times New Roman" w:cs="Times New Roman"/>
        </w:rPr>
        <w:t>;</w:t>
      </w:r>
      <w:r w:rsidR="00AF3B75" w:rsidRPr="00AF3B75">
        <w:rPr>
          <w:rFonts w:ascii="Times New Roman" w:hAnsi="Times New Roman" w:cs="Times New Roman"/>
        </w:rPr>
        <w:t xml:space="preserve"> Іспанія</w:t>
      </w:r>
      <w:r w:rsidR="005E0A1F">
        <w:rPr>
          <w:rFonts w:ascii="Times New Roman" w:hAnsi="Times New Roman" w:cs="Times New Roman"/>
        </w:rPr>
        <w:t>;</w:t>
      </w:r>
      <w:r w:rsidR="00AF3B75" w:rsidRPr="00AF3B75">
        <w:rPr>
          <w:rFonts w:ascii="Times New Roman" w:hAnsi="Times New Roman" w:cs="Times New Roman"/>
        </w:rPr>
        <w:t xml:space="preserve"> Швеція</w:t>
      </w:r>
      <w:r w:rsidR="005E0A1F">
        <w:rPr>
          <w:rFonts w:ascii="Times New Roman" w:hAnsi="Times New Roman" w:cs="Times New Roman"/>
        </w:rPr>
        <w:t>;</w:t>
      </w:r>
      <w:r w:rsidR="00AF3B75" w:rsidRPr="00AF3B75">
        <w:rPr>
          <w:rFonts w:ascii="Times New Roman" w:hAnsi="Times New Roman" w:cs="Times New Roman"/>
        </w:rPr>
        <w:t xml:space="preserve"> Тайвань. Ізраїль висловив думку, що судді можуть працювати на приватних засадах лише за умови отримання спеціального дозволу.</w:t>
      </w:r>
    </w:p>
  </w:footnote>
  <w:footnote w:id="76">
    <w:p w:rsidR="00B355DD" w:rsidRPr="00B355DD" w:rsidRDefault="00B355DD">
      <w:pPr>
        <w:pStyle w:val="a7"/>
        <w:rPr>
          <w:rFonts w:ascii="Times New Roman" w:hAnsi="Times New Roman" w:cs="Times New Roman"/>
        </w:rPr>
      </w:pPr>
      <w:r>
        <w:rPr>
          <w:rStyle w:val="a9"/>
        </w:rPr>
        <w:footnoteRef/>
      </w:r>
      <w:r>
        <w:t xml:space="preserve"> </w:t>
      </w:r>
      <w:r w:rsidRPr="00B355DD">
        <w:rPr>
          <w:rFonts w:ascii="Times New Roman" w:hAnsi="Times New Roman" w:cs="Times New Roman"/>
        </w:rPr>
        <w:t>Австралія.</w:t>
      </w:r>
    </w:p>
  </w:footnote>
  <w:footnote w:id="77">
    <w:p w:rsidR="001757AC" w:rsidRPr="001757AC" w:rsidRDefault="001757AC" w:rsidP="001757AC">
      <w:pPr>
        <w:pStyle w:val="a7"/>
        <w:jc w:val="both"/>
        <w:rPr>
          <w:rFonts w:ascii="Times New Roman" w:hAnsi="Times New Roman" w:cs="Times New Roman"/>
        </w:rPr>
      </w:pPr>
      <w:r>
        <w:rPr>
          <w:rStyle w:val="a9"/>
        </w:rPr>
        <w:footnoteRef/>
      </w:r>
      <w:r>
        <w:t xml:space="preserve"> </w:t>
      </w:r>
      <w:r w:rsidRPr="001757AC">
        <w:rPr>
          <w:rFonts w:ascii="Times New Roman" w:hAnsi="Times New Roman" w:cs="Times New Roman"/>
        </w:rPr>
        <w:t>Ізраїль. Див. також Грузію, яка зазначила, що судді повинні діяти таким чином, щоб сприяти зміцненню довіри громадськості до їхньої доброчесності.</w:t>
      </w:r>
    </w:p>
  </w:footnote>
  <w:footnote w:id="78">
    <w:p w:rsidR="001757AC" w:rsidRPr="001757AC" w:rsidRDefault="001757AC">
      <w:pPr>
        <w:pStyle w:val="a7"/>
        <w:rPr>
          <w:rFonts w:ascii="Times New Roman" w:hAnsi="Times New Roman" w:cs="Times New Roman"/>
        </w:rPr>
      </w:pPr>
      <w:r>
        <w:rPr>
          <w:rStyle w:val="a9"/>
        </w:rPr>
        <w:footnoteRef/>
      </w:r>
      <w:r>
        <w:t xml:space="preserve"> </w:t>
      </w:r>
      <w:r w:rsidRPr="001757AC">
        <w:rPr>
          <w:rFonts w:ascii="Times New Roman" w:hAnsi="Times New Roman" w:cs="Times New Roman"/>
        </w:rPr>
        <w:t>Бермудські острови, Ізраїль, Італія.</w:t>
      </w:r>
    </w:p>
  </w:footnote>
  <w:footnote w:id="79">
    <w:p w:rsidR="0013058B" w:rsidRPr="007302AB" w:rsidRDefault="0013058B" w:rsidP="007302AB">
      <w:pPr>
        <w:pStyle w:val="a7"/>
        <w:jc w:val="both"/>
        <w:rPr>
          <w:rFonts w:ascii="Times New Roman" w:hAnsi="Times New Roman" w:cs="Times New Roman"/>
        </w:rPr>
      </w:pPr>
      <w:r>
        <w:rPr>
          <w:rStyle w:val="a9"/>
        </w:rPr>
        <w:footnoteRef/>
      </w:r>
      <w:r>
        <w:t xml:space="preserve"> </w:t>
      </w:r>
      <w:r w:rsidR="007302AB" w:rsidRPr="007302AB">
        <w:rPr>
          <w:rFonts w:ascii="Times New Roman" w:hAnsi="Times New Roman" w:cs="Times New Roman"/>
        </w:rPr>
        <w:t>Австралія; Бразилія; Хорватія; Грузія; Німеччина; Ірландія; Португалія; Словенія. Бермудські острови зазначили, що, хоча загальна дисциплінарна відповідальність покладається на Голову Державної служби, оперативну відповідальність за дисципліну в цій юрисдикції несе Секретар суду, що є проявом суддівської незалежності. Бермудські острови також відзначили, що важливим кроком у просуванні етичної поведінки в цій країні стало добровільне прийняття судовою владою Протоколу судових скарг, який полегшує подання скарг на поведінку суддів до Комітету з питань судоустрою та правових послуг щодо поведінки, яка не досягає конституційного порогу для усунення з посади.</w:t>
      </w:r>
    </w:p>
  </w:footnote>
  <w:footnote w:id="80">
    <w:p w:rsidR="00420121" w:rsidRPr="00420121" w:rsidRDefault="00420121">
      <w:pPr>
        <w:pStyle w:val="a7"/>
        <w:rPr>
          <w:rFonts w:ascii="Times New Roman" w:hAnsi="Times New Roman" w:cs="Times New Roman"/>
        </w:rPr>
      </w:pPr>
      <w:r>
        <w:rPr>
          <w:rStyle w:val="a9"/>
        </w:rPr>
        <w:footnoteRef/>
      </w:r>
      <w:r>
        <w:t xml:space="preserve"> </w:t>
      </w:r>
      <w:r w:rsidRPr="00420121">
        <w:rPr>
          <w:rFonts w:ascii="Times New Roman" w:hAnsi="Times New Roman" w:cs="Times New Roman"/>
        </w:rPr>
        <w:t>Австралія. Німеччина підтримала незалежну прокуратуру, яка розслідує справи про судову корупцію.</w:t>
      </w:r>
    </w:p>
  </w:footnote>
  <w:footnote w:id="81">
    <w:p w:rsidR="00843656" w:rsidRDefault="00843656">
      <w:pPr>
        <w:pStyle w:val="a7"/>
      </w:pPr>
      <w:r>
        <w:rPr>
          <w:rStyle w:val="a9"/>
        </w:rPr>
        <w:footnoteRef/>
      </w:r>
      <w:r>
        <w:t xml:space="preserve"> </w:t>
      </w:r>
      <w:r w:rsidR="00187723" w:rsidRPr="00187723">
        <w:rPr>
          <w:rFonts w:ascii="Times New Roman" w:hAnsi="Times New Roman" w:cs="Times New Roman"/>
        </w:rPr>
        <w:t>Хо</w:t>
      </w:r>
      <w:r w:rsidR="00187723">
        <w:rPr>
          <w:rFonts w:ascii="Times New Roman" w:hAnsi="Times New Roman" w:cs="Times New Roman"/>
        </w:rPr>
        <w:t>р</w:t>
      </w:r>
      <w:r w:rsidR="00187723" w:rsidRPr="00187723">
        <w:rPr>
          <w:rFonts w:ascii="Times New Roman" w:hAnsi="Times New Roman" w:cs="Times New Roman"/>
        </w:rPr>
        <w:t>ватія; Словенія</w:t>
      </w:r>
      <w:r w:rsidR="00187723">
        <w:t>.</w:t>
      </w:r>
    </w:p>
  </w:footnote>
  <w:footnote w:id="82">
    <w:p w:rsidR="00187723" w:rsidRPr="00187723" w:rsidRDefault="00187723">
      <w:pPr>
        <w:pStyle w:val="a7"/>
        <w:rPr>
          <w:rFonts w:ascii="Times New Roman" w:hAnsi="Times New Roman" w:cs="Times New Roman"/>
        </w:rPr>
      </w:pPr>
      <w:r>
        <w:rPr>
          <w:rStyle w:val="a9"/>
        </w:rPr>
        <w:footnoteRef/>
      </w:r>
      <w:r>
        <w:t xml:space="preserve"> </w:t>
      </w:r>
      <w:r w:rsidRPr="00187723">
        <w:rPr>
          <w:rFonts w:ascii="Times New Roman" w:hAnsi="Times New Roman" w:cs="Times New Roman"/>
        </w:rPr>
        <w:t>Австрія.</w:t>
      </w:r>
    </w:p>
  </w:footnote>
  <w:footnote w:id="83">
    <w:p w:rsidR="00826805" w:rsidRPr="00826805" w:rsidRDefault="00826805">
      <w:pPr>
        <w:pStyle w:val="a7"/>
        <w:rPr>
          <w:rFonts w:ascii="Times New Roman" w:hAnsi="Times New Roman" w:cs="Times New Roman"/>
        </w:rPr>
      </w:pPr>
      <w:r>
        <w:rPr>
          <w:rStyle w:val="a9"/>
        </w:rPr>
        <w:footnoteRef/>
      </w:r>
      <w:r>
        <w:t xml:space="preserve"> </w:t>
      </w:r>
      <w:r w:rsidRPr="00826805">
        <w:rPr>
          <w:rFonts w:ascii="Times New Roman" w:hAnsi="Times New Roman" w:cs="Times New Roman"/>
        </w:rPr>
        <w:t>Бразилія; Хорватія; Ірландія; Іспанія; Велика Британія</w:t>
      </w:r>
      <w:r>
        <w:rPr>
          <w:rFonts w:ascii="Times New Roman" w:hAnsi="Times New Roman" w:cs="Times New Roman"/>
        </w:rPr>
        <w:t>.</w:t>
      </w:r>
    </w:p>
  </w:footnote>
  <w:footnote w:id="84">
    <w:p w:rsidR="00B17913" w:rsidRPr="00B17913" w:rsidRDefault="00B17913">
      <w:pPr>
        <w:pStyle w:val="a7"/>
        <w:rPr>
          <w:rFonts w:ascii="Times New Roman" w:hAnsi="Times New Roman" w:cs="Times New Roman"/>
        </w:rPr>
      </w:pPr>
      <w:r>
        <w:rPr>
          <w:rStyle w:val="a9"/>
        </w:rPr>
        <w:footnoteRef/>
      </w:r>
      <w:r>
        <w:t xml:space="preserve"> </w:t>
      </w:r>
      <w:r w:rsidRPr="00B17913">
        <w:rPr>
          <w:rFonts w:ascii="Times New Roman" w:hAnsi="Times New Roman" w:cs="Times New Roman"/>
        </w:rPr>
        <w:t>Австралія; Бразилія; Ірландія; Ізраїль; Португалія; Іспанія.</w:t>
      </w:r>
    </w:p>
  </w:footnote>
  <w:footnote w:id="85">
    <w:p w:rsidR="00B860E0" w:rsidRPr="00B860E0" w:rsidRDefault="00B860E0" w:rsidP="00FC2A15">
      <w:pPr>
        <w:pStyle w:val="a7"/>
        <w:jc w:val="both"/>
        <w:rPr>
          <w:rFonts w:ascii="Times New Roman" w:hAnsi="Times New Roman" w:cs="Times New Roman"/>
        </w:rPr>
      </w:pPr>
      <w:r>
        <w:rPr>
          <w:rStyle w:val="a9"/>
        </w:rPr>
        <w:footnoteRef/>
      </w:r>
      <w:r>
        <w:t xml:space="preserve"> </w:t>
      </w:r>
      <w:r w:rsidRPr="00B860E0">
        <w:rPr>
          <w:rFonts w:ascii="Times New Roman" w:hAnsi="Times New Roman" w:cs="Times New Roman"/>
        </w:rPr>
        <w:t>Данія; Німеччина; Ізраїль; Японія Іспанія. Бермудські острови посилаються на спеціальне положення свого Кримінального кодексу, яке робить судову корупцію злочином, що карається штрафом або позбавленням волі.</w:t>
      </w:r>
    </w:p>
  </w:footnote>
  <w:footnote w:id="86">
    <w:p w:rsidR="00E17391" w:rsidRPr="00E17391" w:rsidRDefault="00E17391">
      <w:pPr>
        <w:pStyle w:val="a7"/>
        <w:rPr>
          <w:rFonts w:ascii="Times New Roman" w:hAnsi="Times New Roman" w:cs="Times New Roman"/>
        </w:rPr>
      </w:pPr>
      <w:r>
        <w:rPr>
          <w:rStyle w:val="a9"/>
        </w:rPr>
        <w:footnoteRef/>
      </w:r>
      <w:r>
        <w:t xml:space="preserve"> </w:t>
      </w:r>
      <w:r w:rsidRPr="00E17391">
        <w:rPr>
          <w:rFonts w:ascii="Times New Roman" w:hAnsi="Times New Roman" w:cs="Times New Roman"/>
        </w:rPr>
        <w:t>Австралія; Швейцарія.</w:t>
      </w:r>
    </w:p>
  </w:footnote>
  <w:footnote w:id="87">
    <w:p w:rsidR="009D2A55" w:rsidRPr="00330A9B" w:rsidRDefault="009D2A55" w:rsidP="005269EE">
      <w:pPr>
        <w:pStyle w:val="a7"/>
        <w:jc w:val="both"/>
        <w:rPr>
          <w:rFonts w:ascii="Times New Roman" w:hAnsi="Times New Roman" w:cs="Times New Roman"/>
        </w:rPr>
      </w:pPr>
      <w:r>
        <w:rPr>
          <w:rStyle w:val="a9"/>
        </w:rPr>
        <w:footnoteRef/>
      </w:r>
      <w:r>
        <w:t xml:space="preserve"> </w:t>
      </w:r>
      <w:r w:rsidR="00330A9B" w:rsidRPr="00330A9B">
        <w:rPr>
          <w:rFonts w:ascii="Times New Roman" w:hAnsi="Times New Roman" w:cs="Times New Roman"/>
        </w:rPr>
        <w:t>Швейцарія. Справа розглядається "</w:t>
      </w:r>
      <w:proofErr w:type="spellStart"/>
      <w:r w:rsidR="00330A9B" w:rsidRPr="00330A9B">
        <w:rPr>
          <w:rFonts w:ascii="Times New Roman" w:hAnsi="Times New Roman" w:cs="Times New Roman"/>
        </w:rPr>
        <w:t>en</w:t>
      </w:r>
      <w:proofErr w:type="spellEnd"/>
      <w:r w:rsidR="00330A9B" w:rsidRPr="00330A9B">
        <w:rPr>
          <w:rFonts w:ascii="Times New Roman" w:hAnsi="Times New Roman" w:cs="Times New Roman"/>
        </w:rPr>
        <w:t xml:space="preserve"> </w:t>
      </w:r>
      <w:proofErr w:type="spellStart"/>
      <w:r w:rsidR="00330A9B" w:rsidRPr="00330A9B">
        <w:rPr>
          <w:rFonts w:ascii="Times New Roman" w:hAnsi="Times New Roman" w:cs="Times New Roman"/>
        </w:rPr>
        <w:t>banc</w:t>
      </w:r>
      <w:proofErr w:type="spellEnd"/>
      <w:r w:rsidR="00330A9B" w:rsidRPr="00330A9B">
        <w:rPr>
          <w:rFonts w:ascii="Times New Roman" w:hAnsi="Times New Roman" w:cs="Times New Roman"/>
        </w:rPr>
        <w:t>", якщо її розглядають усі наявні судді суду, а не лише частина з них.</w:t>
      </w:r>
    </w:p>
  </w:footnote>
  <w:footnote w:id="88">
    <w:p w:rsidR="0055175F" w:rsidRPr="0055175F" w:rsidRDefault="0055175F" w:rsidP="0055175F">
      <w:pPr>
        <w:pStyle w:val="a7"/>
        <w:jc w:val="both"/>
        <w:rPr>
          <w:rFonts w:ascii="Times New Roman" w:hAnsi="Times New Roman" w:cs="Times New Roman"/>
        </w:rPr>
      </w:pPr>
      <w:r>
        <w:rPr>
          <w:rStyle w:val="a9"/>
        </w:rPr>
        <w:footnoteRef/>
      </w:r>
      <w:r>
        <w:t xml:space="preserve"> </w:t>
      </w:r>
      <w:r w:rsidRPr="0055175F">
        <w:rPr>
          <w:rFonts w:ascii="Times New Roman" w:hAnsi="Times New Roman" w:cs="Times New Roman"/>
        </w:rPr>
        <w:t>Відповідь Сербії на це питання добре ілюструє цю тезу, називаючи загрозами, на противагу рекомендаціям щодо найкращих практик, втручання виконавчої та законодавчої гілок влади в діяльність судової влади; відсутність аргументації при прийнятті рішень, що впливають на судову владу, таких як відбір та просування суддів по службі; відсутність суддівського кодексу поведінки; відсутність підготовки суддів з питань доброчесності та корупції; неналежні умови праці суддів; і, в більш широкому розумінні, відсутність системних заходів для запобігання корупції.</w:t>
      </w:r>
    </w:p>
  </w:footnote>
  <w:footnote w:id="89">
    <w:p w:rsidR="001949CB" w:rsidRPr="0004385E" w:rsidRDefault="001949CB" w:rsidP="0004385E">
      <w:pPr>
        <w:pStyle w:val="a7"/>
        <w:jc w:val="both"/>
        <w:rPr>
          <w:rFonts w:ascii="Times New Roman" w:hAnsi="Times New Roman" w:cs="Times New Roman"/>
        </w:rPr>
      </w:pPr>
      <w:r>
        <w:rPr>
          <w:rStyle w:val="a9"/>
        </w:rPr>
        <w:footnoteRef/>
      </w:r>
      <w:r>
        <w:t xml:space="preserve"> </w:t>
      </w:r>
      <w:r w:rsidRPr="0004385E">
        <w:rPr>
          <w:rFonts w:ascii="Times New Roman" w:hAnsi="Times New Roman" w:cs="Times New Roman"/>
        </w:rPr>
        <w:t>Вірменія; Австрія; Данія; Франція; Ірландія; Ізраїль; Португалія; Швеція; Швейцарія; Велика Британія. Загроза незаконного лобіювання через пропозиції грошей або сексуальних послуг, про яку говорить Тайвань, була б</w:t>
      </w:r>
      <w:r w:rsidR="00122E25">
        <w:rPr>
          <w:rFonts w:ascii="Times New Roman" w:hAnsi="Times New Roman" w:cs="Times New Roman"/>
        </w:rPr>
        <w:t>и</w:t>
      </w:r>
      <w:r w:rsidRPr="0004385E">
        <w:rPr>
          <w:rFonts w:ascii="Times New Roman" w:hAnsi="Times New Roman" w:cs="Times New Roman"/>
        </w:rPr>
        <w:t xml:space="preserve"> більш вираженою, якби судді отримували низьку винагороду.</w:t>
      </w:r>
    </w:p>
  </w:footnote>
  <w:footnote w:id="90">
    <w:p w:rsidR="00122E25" w:rsidRPr="00122E25" w:rsidRDefault="00122E25">
      <w:pPr>
        <w:pStyle w:val="a7"/>
        <w:rPr>
          <w:rFonts w:ascii="Times New Roman" w:hAnsi="Times New Roman" w:cs="Times New Roman"/>
        </w:rPr>
      </w:pPr>
      <w:r>
        <w:rPr>
          <w:rStyle w:val="a9"/>
        </w:rPr>
        <w:footnoteRef/>
      </w:r>
      <w:r>
        <w:t xml:space="preserve"> </w:t>
      </w:r>
      <w:r w:rsidRPr="00122E25">
        <w:rPr>
          <w:rFonts w:ascii="Times New Roman" w:hAnsi="Times New Roman" w:cs="Times New Roman"/>
        </w:rPr>
        <w:t>Австралія, Данія, Франція, Грузія, Ірландія.</w:t>
      </w:r>
    </w:p>
  </w:footnote>
  <w:footnote w:id="91">
    <w:p w:rsidR="00733C2D" w:rsidRPr="00733C2D" w:rsidRDefault="00733C2D">
      <w:pPr>
        <w:pStyle w:val="a7"/>
        <w:rPr>
          <w:rFonts w:ascii="Times New Roman" w:hAnsi="Times New Roman" w:cs="Times New Roman"/>
        </w:rPr>
      </w:pPr>
      <w:r>
        <w:rPr>
          <w:rStyle w:val="a9"/>
        </w:rPr>
        <w:footnoteRef/>
      </w:r>
      <w:r>
        <w:t xml:space="preserve"> </w:t>
      </w:r>
      <w:r w:rsidRPr="00733C2D">
        <w:rPr>
          <w:rFonts w:ascii="Times New Roman" w:hAnsi="Times New Roman" w:cs="Times New Roman"/>
        </w:rPr>
        <w:t>Грузія; Греція; Ірлан</w:t>
      </w:r>
      <w:r w:rsidR="00AC44CE">
        <w:rPr>
          <w:rFonts w:ascii="Times New Roman" w:hAnsi="Times New Roman" w:cs="Times New Roman"/>
        </w:rPr>
        <w:t>дія; Швейцарія; Велика Британія.</w:t>
      </w:r>
    </w:p>
  </w:footnote>
  <w:footnote w:id="92">
    <w:p w:rsidR="00AC44CE" w:rsidRPr="00AC36D5" w:rsidRDefault="00AC44CE" w:rsidP="00AC36D5">
      <w:pPr>
        <w:pStyle w:val="a7"/>
        <w:jc w:val="both"/>
        <w:rPr>
          <w:rFonts w:ascii="Times New Roman" w:hAnsi="Times New Roman" w:cs="Times New Roman"/>
        </w:rPr>
      </w:pPr>
      <w:r>
        <w:rPr>
          <w:rStyle w:val="a9"/>
        </w:rPr>
        <w:footnoteRef/>
      </w:r>
      <w:r>
        <w:t xml:space="preserve"> </w:t>
      </w:r>
      <w:r w:rsidR="00AC36D5" w:rsidRPr="00AC36D5">
        <w:rPr>
          <w:rFonts w:ascii="Times New Roman" w:hAnsi="Times New Roman" w:cs="Times New Roman"/>
        </w:rPr>
        <w:t>Австрія; Бразилія; Франція; Греція; Португалія. Франція конкретно послалася на занепокоєння, висловлене Європейським судом з прав людини щодо недостатньої незалежності французьких прокурорів, які призначаються, переводяться і просуваються по службі виконавчою владою.</w:t>
      </w:r>
    </w:p>
  </w:footnote>
  <w:footnote w:id="93">
    <w:p w:rsidR="002D622C" w:rsidRPr="002D622C" w:rsidRDefault="002D622C">
      <w:pPr>
        <w:pStyle w:val="a7"/>
        <w:rPr>
          <w:rFonts w:ascii="Times New Roman" w:hAnsi="Times New Roman" w:cs="Times New Roman"/>
        </w:rPr>
      </w:pPr>
      <w:r>
        <w:rPr>
          <w:rStyle w:val="a9"/>
        </w:rPr>
        <w:footnoteRef/>
      </w:r>
      <w:r>
        <w:t xml:space="preserve"> </w:t>
      </w:r>
      <w:r w:rsidRPr="002D622C">
        <w:rPr>
          <w:rFonts w:ascii="Times New Roman" w:hAnsi="Times New Roman" w:cs="Times New Roman"/>
        </w:rPr>
        <w:t>Австралія; Ірландія</w:t>
      </w:r>
      <w:r>
        <w:rPr>
          <w:rFonts w:ascii="Times New Roman" w:hAnsi="Times New Roman" w:cs="Times New Roman"/>
        </w:rPr>
        <w:t>.</w:t>
      </w:r>
    </w:p>
  </w:footnote>
  <w:footnote w:id="94">
    <w:p w:rsidR="004B75F0" w:rsidRPr="004B75F0" w:rsidRDefault="004B75F0" w:rsidP="004B75F0">
      <w:pPr>
        <w:pStyle w:val="a7"/>
        <w:jc w:val="both"/>
        <w:rPr>
          <w:rFonts w:ascii="Times New Roman" w:hAnsi="Times New Roman" w:cs="Times New Roman"/>
        </w:rPr>
      </w:pPr>
      <w:r>
        <w:rPr>
          <w:rStyle w:val="a9"/>
        </w:rPr>
        <w:footnoteRef/>
      </w:r>
      <w:r>
        <w:t xml:space="preserve"> </w:t>
      </w:r>
      <w:r w:rsidRPr="004B75F0">
        <w:rPr>
          <w:rFonts w:ascii="Times New Roman" w:hAnsi="Times New Roman" w:cs="Times New Roman"/>
        </w:rPr>
        <w:t xml:space="preserve">Франція; Португалія; Словенія; Велика Британія. Канада звернула увагу на проблему </w:t>
      </w:r>
      <w:proofErr w:type="spellStart"/>
      <w:r w:rsidRPr="004B75F0">
        <w:rPr>
          <w:rFonts w:ascii="Times New Roman" w:hAnsi="Times New Roman" w:cs="Times New Roman"/>
        </w:rPr>
        <w:t>мікроменеджменту</w:t>
      </w:r>
      <w:proofErr w:type="spellEnd"/>
      <w:r w:rsidRPr="004B75F0">
        <w:rPr>
          <w:rFonts w:ascii="Times New Roman" w:hAnsi="Times New Roman" w:cs="Times New Roman"/>
        </w:rPr>
        <w:t xml:space="preserve"> з боку уряду та ЗМІ, особливо в тих випадках, коли судова влада не в змозі публічно коментувати порушені питання. Японія вказала на загрозу "невиправданого внутрішнього або зовнішнього втручання".</w:t>
      </w:r>
    </w:p>
  </w:footnote>
  <w:footnote w:id="95">
    <w:p w:rsidR="006D086E" w:rsidRPr="006D086E" w:rsidRDefault="006D086E">
      <w:pPr>
        <w:pStyle w:val="a7"/>
        <w:rPr>
          <w:rFonts w:ascii="Times New Roman" w:hAnsi="Times New Roman" w:cs="Times New Roman"/>
        </w:rPr>
      </w:pPr>
      <w:r>
        <w:rPr>
          <w:rStyle w:val="a9"/>
        </w:rPr>
        <w:footnoteRef/>
      </w:r>
      <w:r>
        <w:t xml:space="preserve"> </w:t>
      </w:r>
      <w:r w:rsidRPr="006D086E">
        <w:rPr>
          <w:rFonts w:ascii="Times New Roman" w:hAnsi="Times New Roman" w:cs="Times New Roman"/>
        </w:rPr>
        <w:t>Велика Британія.</w:t>
      </w:r>
    </w:p>
  </w:footnote>
  <w:footnote w:id="96">
    <w:p w:rsidR="006D086E" w:rsidRDefault="006D086E">
      <w:pPr>
        <w:pStyle w:val="a7"/>
      </w:pPr>
      <w:r>
        <w:rPr>
          <w:rStyle w:val="a9"/>
        </w:rPr>
        <w:footnoteRef/>
      </w:r>
      <w:r>
        <w:t xml:space="preserve"> Грузія.</w:t>
      </w:r>
    </w:p>
  </w:footnote>
  <w:footnote w:id="97">
    <w:p w:rsidR="006D086E" w:rsidRDefault="006D086E">
      <w:pPr>
        <w:pStyle w:val="a7"/>
      </w:pPr>
      <w:r>
        <w:rPr>
          <w:rStyle w:val="a9"/>
        </w:rPr>
        <w:footnoteRef/>
      </w:r>
      <w:r>
        <w:t xml:space="preserve"> </w:t>
      </w:r>
      <w:r w:rsidRPr="002D68DF">
        <w:rPr>
          <w:rFonts w:ascii="Times New Roman" w:hAnsi="Times New Roman" w:cs="Times New Roman"/>
        </w:rPr>
        <w:t>Канада</w:t>
      </w:r>
      <w:r w:rsidR="00E63FD4">
        <w:rPr>
          <w:rFonts w:ascii="Times New Roman" w:hAnsi="Times New Roman" w:cs="Times New Roman"/>
        </w:rPr>
        <w:t>.</w:t>
      </w:r>
    </w:p>
  </w:footnote>
  <w:footnote w:id="98">
    <w:p w:rsidR="007F32C6" w:rsidRDefault="007F32C6">
      <w:pPr>
        <w:pStyle w:val="a7"/>
      </w:pPr>
      <w:r>
        <w:rPr>
          <w:rStyle w:val="a9"/>
        </w:rPr>
        <w:footnoteRef/>
      </w:r>
      <w:r>
        <w:t xml:space="preserve"> </w:t>
      </w:r>
      <w:r w:rsidRPr="002D68DF">
        <w:rPr>
          <w:rFonts w:ascii="Times New Roman" w:hAnsi="Times New Roman" w:cs="Times New Roman"/>
        </w:rPr>
        <w:t>Бразилія; Франція.</w:t>
      </w:r>
    </w:p>
  </w:footnote>
  <w:footnote w:id="99">
    <w:p w:rsidR="002D68DF" w:rsidRPr="002D68DF" w:rsidRDefault="002D68DF">
      <w:pPr>
        <w:pStyle w:val="a7"/>
        <w:rPr>
          <w:rFonts w:ascii="Times New Roman" w:hAnsi="Times New Roman" w:cs="Times New Roman"/>
        </w:rPr>
      </w:pPr>
      <w:r>
        <w:rPr>
          <w:rStyle w:val="a9"/>
        </w:rPr>
        <w:footnoteRef/>
      </w:r>
      <w:r>
        <w:t xml:space="preserve"> </w:t>
      </w:r>
      <w:r w:rsidRPr="002D68DF">
        <w:rPr>
          <w:rFonts w:ascii="Times New Roman" w:hAnsi="Times New Roman" w:cs="Times New Roman"/>
        </w:rPr>
        <w:t>Німеччина.</w:t>
      </w:r>
    </w:p>
  </w:footnote>
  <w:footnote w:id="100">
    <w:p w:rsidR="00E63FD4" w:rsidRDefault="00E63FD4">
      <w:pPr>
        <w:pStyle w:val="a7"/>
      </w:pPr>
      <w:r>
        <w:rPr>
          <w:rStyle w:val="a9"/>
        </w:rPr>
        <w:footnoteRef/>
      </w:r>
      <w:r>
        <w:t xml:space="preserve"> </w:t>
      </w:r>
      <w:r w:rsidRPr="00E63FD4">
        <w:rPr>
          <w:rFonts w:ascii="Times New Roman" w:hAnsi="Times New Roman" w:cs="Times New Roman"/>
        </w:rPr>
        <w:t>Швеція</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7A" w:rsidRPr="00160D7A" w:rsidRDefault="00160D7A" w:rsidP="00160D7A">
    <w:pPr>
      <w:pStyle w:val="af5"/>
      <w:jc w:val="right"/>
      <w:rPr>
        <w:rFonts w:ascii="Times New Roman" w:hAnsi="Times New Roman" w:cs="Times New Roman"/>
        <w:i/>
        <w:sz w:val="18"/>
        <w:szCs w:val="18"/>
      </w:rPr>
    </w:pPr>
    <w:r w:rsidRPr="00160D7A">
      <w:rPr>
        <w:rFonts w:ascii="Times New Roman" w:hAnsi="Times New Roman" w:cs="Times New Roman"/>
        <w:i/>
        <w:sz w:val="18"/>
        <w:szCs w:val="18"/>
      </w:rPr>
      <w:t>Неофіційний переклад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IwMTQ1MjM0NDQ2MjdU0lEKTi0uzszPAykwqgUAQlQnXywAAAA="/>
  </w:docVars>
  <w:rsids>
    <w:rsidRoot w:val="00451CAE"/>
    <w:rsid w:val="00005DCA"/>
    <w:rsid w:val="000066DE"/>
    <w:rsid w:val="00020186"/>
    <w:rsid w:val="0004385E"/>
    <w:rsid w:val="000631FF"/>
    <w:rsid w:val="00064EA1"/>
    <w:rsid w:val="00077517"/>
    <w:rsid w:val="00090083"/>
    <w:rsid w:val="000A7410"/>
    <w:rsid w:val="000B1E65"/>
    <w:rsid w:val="000D69A5"/>
    <w:rsid w:val="000E0A17"/>
    <w:rsid w:val="00105009"/>
    <w:rsid w:val="00106B87"/>
    <w:rsid w:val="00122E25"/>
    <w:rsid w:val="0013058B"/>
    <w:rsid w:val="001347D7"/>
    <w:rsid w:val="00134E60"/>
    <w:rsid w:val="00142010"/>
    <w:rsid w:val="00160D7A"/>
    <w:rsid w:val="00173D7E"/>
    <w:rsid w:val="001757AC"/>
    <w:rsid w:val="00187723"/>
    <w:rsid w:val="00190CBB"/>
    <w:rsid w:val="00191BD8"/>
    <w:rsid w:val="0019494B"/>
    <w:rsid w:val="001949CB"/>
    <w:rsid w:val="001A414C"/>
    <w:rsid w:val="001A4250"/>
    <w:rsid w:val="001C57CD"/>
    <w:rsid w:val="00251EFA"/>
    <w:rsid w:val="002559A1"/>
    <w:rsid w:val="0028367F"/>
    <w:rsid w:val="002B52A3"/>
    <w:rsid w:val="002C2143"/>
    <w:rsid w:val="002D622C"/>
    <w:rsid w:val="002D68DF"/>
    <w:rsid w:val="002E0DF2"/>
    <w:rsid w:val="002E2344"/>
    <w:rsid w:val="0030039B"/>
    <w:rsid w:val="003158F1"/>
    <w:rsid w:val="00320B39"/>
    <w:rsid w:val="0032733C"/>
    <w:rsid w:val="00330A9B"/>
    <w:rsid w:val="0034662D"/>
    <w:rsid w:val="003649DC"/>
    <w:rsid w:val="003D0A4A"/>
    <w:rsid w:val="003D2AB9"/>
    <w:rsid w:val="003E70DD"/>
    <w:rsid w:val="004004DD"/>
    <w:rsid w:val="00420121"/>
    <w:rsid w:val="0042278E"/>
    <w:rsid w:val="00427835"/>
    <w:rsid w:val="00451CAE"/>
    <w:rsid w:val="0045712F"/>
    <w:rsid w:val="004676B1"/>
    <w:rsid w:val="00474CF2"/>
    <w:rsid w:val="00484C08"/>
    <w:rsid w:val="004863D3"/>
    <w:rsid w:val="004B6E57"/>
    <w:rsid w:val="004B75F0"/>
    <w:rsid w:val="004C5706"/>
    <w:rsid w:val="004D3E4E"/>
    <w:rsid w:val="004E0828"/>
    <w:rsid w:val="0051576E"/>
    <w:rsid w:val="00521928"/>
    <w:rsid w:val="005269EE"/>
    <w:rsid w:val="00532D6D"/>
    <w:rsid w:val="0055175F"/>
    <w:rsid w:val="005711CE"/>
    <w:rsid w:val="00577A2A"/>
    <w:rsid w:val="0058001C"/>
    <w:rsid w:val="00585F11"/>
    <w:rsid w:val="005B06A9"/>
    <w:rsid w:val="005B495E"/>
    <w:rsid w:val="005E0A1F"/>
    <w:rsid w:val="005E390E"/>
    <w:rsid w:val="005E6B3C"/>
    <w:rsid w:val="005F64AF"/>
    <w:rsid w:val="00620F8F"/>
    <w:rsid w:val="006600FF"/>
    <w:rsid w:val="006A30CD"/>
    <w:rsid w:val="006C693E"/>
    <w:rsid w:val="006D086E"/>
    <w:rsid w:val="006F392B"/>
    <w:rsid w:val="006F6EB3"/>
    <w:rsid w:val="00703DED"/>
    <w:rsid w:val="00712511"/>
    <w:rsid w:val="00726F56"/>
    <w:rsid w:val="007302AB"/>
    <w:rsid w:val="007326EA"/>
    <w:rsid w:val="00733C2D"/>
    <w:rsid w:val="007432CD"/>
    <w:rsid w:val="0075262A"/>
    <w:rsid w:val="00767147"/>
    <w:rsid w:val="00771F75"/>
    <w:rsid w:val="00786607"/>
    <w:rsid w:val="007D32AC"/>
    <w:rsid w:val="007F2EAB"/>
    <w:rsid w:val="007F32C6"/>
    <w:rsid w:val="00806125"/>
    <w:rsid w:val="00826805"/>
    <w:rsid w:val="00843656"/>
    <w:rsid w:val="008578C1"/>
    <w:rsid w:val="008969A2"/>
    <w:rsid w:val="008A29A7"/>
    <w:rsid w:val="008C73A2"/>
    <w:rsid w:val="008F6AB4"/>
    <w:rsid w:val="008F6E87"/>
    <w:rsid w:val="0093084F"/>
    <w:rsid w:val="00964553"/>
    <w:rsid w:val="00973C60"/>
    <w:rsid w:val="009B72F8"/>
    <w:rsid w:val="009C0925"/>
    <w:rsid w:val="009D2A55"/>
    <w:rsid w:val="009D5971"/>
    <w:rsid w:val="009E23AD"/>
    <w:rsid w:val="00A317E5"/>
    <w:rsid w:val="00A44636"/>
    <w:rsid w:val="00A61936"/>
    <w:rsid w:val="00A96C26"/>
    <w:rsid w:val="00AA28A1"/>
    <w:rsid w:val="00AC36D5"/>
    <w:rsid w:val="00AC44CE"/>
    <w:rsid w:val="00AE544C"/>
    <w:rsid w:val="00AF3B75"/>
    <w:rsid w:val="00B054E7"/>
    <w:rsid w:val="00B17913"/>
    <w:rsid w:val="00B30FA6"/>
    <w:rsid w:val="00B34888"/>
    <w:rsid w:val="00B355DD"/>
    <w:rsid w:val="00B860E0"/>
    <w:rsid w:val="00BB5F8B"/>
    <w:rsid w:val="00BE3886"/>
    <w:rsid w:val="00BF0A60"/>
    <w:rsid w:val="00BF7B00"/>
    <w:rsid w:val="00C17B8A"/>
    <w:rsid w:val="00C2720E"/>
    <w:rsid w:val="00C4387E"/>
    <w:rsid w:val="00C45E4E"/>
    <w:rsid w:val="00C575C8"/>
    <w:rsid w:val="00C867C8"/>
    <w:rsid w:val="00C91C91"/>
    <w:rsid w:val="00C94CBE"/>
    <w:rsid w:val="00CA08CB"/>
    <w:rsid w:val="00CA0CDF"/>
    <w:rsid w:val="00CA226E"/>
    <w:rsid w:val="00CB6B90"/>
    <w:rsid w:val="00CC365A"/>
    <w:rsid w:val="00CD3872"/>
    <w:rsid w:val="00CF2615"/>
    <w:rsid w:val="00D00C53"/>
    <w:rsid w:val="00D01220"/>
    <w:rsid w:val="00D20E06"/>
    <w:rsid w:val="00D34078"/>
    <w:rsid w:val="00D77B5E"/>
    <w:rsid w:val="00D8192C"/>
    <w:rsid w:val="00D82E34"/>
    <w:rsid w:val="00DA41B9"/>
    <w:rsid w:val="00DA5561"/>
    <w:rsid w:val="00DC2627"/>
    <w:rsid w:val="00DD7878"/>
    <w:rsid w:val="00DF3363"/>
    <w:rsid w:val="00E05A9A"/>
    <w:rsid w:val="00E17391"/>
    <w:rsid w:val="00E21D5A"/>
    <w:rsid w:val="00E223F7"/>
    <w:rsid w:val="00E24367"/>
    <w:rsid w:val="00E27AAC"/>
    <w:rsid w:val="00E533A3"/>
    <w:rsid w:val="00E63FD4"/>
    <w:rsid w:val="00E7136F"/>
    <w:rsid w:val="00E73396"/>
    <w:rsid w:val="00E742B6"/>
    <w:rsid w:val="00E80734"/>
    <w:rsid w:val="00E95DD9"/>
    <w:rsid w:val="00E97233"/>
    <w:rsid w:val="00EA3924"/>
    <w:rsid w:val="00EC2378"/>
    <w:rsid w:val="00EC4FB2"/>
    <w:rsid w:val="00ED3F9A"/>
    <w:rsid w:val="00EE09A3"/>
    <w:rsid w:val="00F22101"/>
    <w:rsid w:val="00F469B8"/>
    <w:rsid w:val="00F5012A"/>
    <w:rsid w:val="00F55F10"/>
    <w:rsid w:val="00F56B17"/>
    <w:rsid w:val="00F70435"/>
    <w:rsid w:val="00F83DD0"/>
    <w:rsid w:val="00FA1381"/>
    <w:rsid w:val="00FA411F"/>
    <w:rsid w:val="00FA53C7"/>
    <w:rsid w:val="00FC2A15"/>
    <w:rsid w:val="00FE23EB"/>
    <w:rsid w:val="00FE3F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CC365A"/>
    <w:rPr>
      <w:rFonts w:ascii="Calibri" w:eastAsia="Calibri" w:hAnsi="Calibri" w:cs="Calibri"/>
      <w:sz w:val="20"/>
      <w:szCs w:val="20"/>
      <w:shd w:val="clear" w:color="auto" w:fill="FFFFFF"/>
    </w:rPr>
  </w:style>
  <w:style w:type="paragraph" w:customStyle="1" w:styleId="a4">
    <w:name w:val="Сноска"/>
    <w:basedOn w:val="a"/>
    <w:link w:val="a3"/>
    <w:rsid w:val="00CC365A"/>
    <w:pPr>
      <w:widowControl w:val="0"/>
      <w:shd w:val="clear" w:color="auto" w:fill="FFFFFF"/>
      <w:spacing w:after="0" w:line="245" w:lineRule="exact"/>
      <w:jc w:val="both"/>
    </w:pPr>
    <w:rPr>
      <w:rFonts w:ascii="Calibri" w:eastAsia="Calibri" w:hAnsi="Calibri" w:cs="Calibri"/>
      <w:sz w:val="20"/>
      <w:szCs w:val="20"/>
    </w:rPr>
  </w:style>
  <w:style w:type="character" w:customStyle="1" w:styleId="6">
    <w:name w:val="Основной текст (6)_"/>
    <w:basedOn w:val="a0"/>
    <w:link w:val="60"/>
    <w:locked/>
    <w:rsid w:val="00CC365A"/>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CC365A"/>
    <w:pPr>
      <w:widowControl w:val="0"/>
      <w:shd w:val="clear" w:color="auto" w:fill="FFFFFF"/>
      <w:spacing w:before="280" w:after="280" w:line="266" w:lineRule="exact"/>
      <w:jc w:val="both"/>
    </w:pPr>
    <w:rPr>
      <w:rFonts w:ascii="Times New Roman" w:eastAsia="Times New Roman" w:hAnsi="Times New Roman" w:cs="Times New Roman"/>
      <w:b/>
      <w:bCs/>
    </w:rPr>
  </w:style>
  <w:style w:type="character" w:customStyle="1" w:styleId="4">
    <w:name w:val="Основной текст (4)_"/>
    <w:basedOn w:val="a0"/>
    <w:link w:val="40"/>
    <w:locked/>
    <w:rsid w:val="00CC365A"/>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CC365A"/>
    <w:pPr>
      <w:widowControl w:val="0"/>
      <w:shd w:val="clear" w:color="auto" w:fill="FFFFFF"/>
      <w:spacing w:before="480" w:after="280" w:line="266" w:lineRule="exact"/>
      <w:jc w:val="both"/>
    </w:pPr>
    <w:rPr>
      <w:rFonts w:ascii="Times New Roman" w:eastAsia="Times New Roman" w:hAnsi="Times New Roman" w:cs="Times New Roman"/>
      <w:b/>
      <w:bCs/>
      <w:i/>
      <w:iCs/>
    </w:rPr>
  </w:style>
  <w:style w:type="character" w:customStyle="1" w:styleId="3">
    <w:name w:val="Основной текст (3)_"/>
    <w:basedOn w:val="a0"/>
    <w:link w:val="30"/>
    <w:locked/>
    <w:rsid w:val="00CC365A"/>
    <w:rPr>
      <w:rFonts w:ascii="Calibri" w:eastAsia="Calibri" w:hAnsi="Calibri" w:cs="Calibri"/>
      <w:b/>
      <w:bCs/>
      <w:sz w:val="21"/>
      <w:szCs w:val="21"/>
      <w:shd w:val="clear" w:color="auto" w:fill="FFFFFF"/>
    </w:rPr>
  </w:style>
  <w:style w:type="paragraph" w:customStyle="1" w:styleId="30">
    <w:name w:val="Основной текст (3)"/>
    <w:basedOn w:val="a"/>
    <w:link w:val="3"/>
    <w:rsid w:val="00CC365A"/>
    <w:pPr>
      <w:widowControl w:val="0"/>
      <w:shd w:val="clear" w:color="auto" w:fill="FFFFFF"/>
      <w:spacing w:after="0" w:line="256" w:lineRule="exact"/>
    </w:pPr>
    <w:rPr>
      <w:rFonts w:ascii="Calibri" w:eastAsia="Calibri" w:hAnsi="Calibri" w:cs="Calibri"/>
      <w:b/>
      <w:bCs/>
      <w:sz w:val="21"/>
      <w:szCs w:val="21"/>
    </w:rPr>
  </w:style>
  <w:style w:type="character" w:customStyle="1" w:styleId="2">
    <w:name w:val="Основной текст (2)_"/>
    <w:basedOn w:val="a0"/>
    <w:link w:val="20"/>
    <w:locked/>
    <w:rsid w:val="00CC365A"/>
    <w:rPr>
      <w:rFonts w:ascii="Times New Roman" w:eastAsia="Times New Roman" w:hAnsi="Times New Roman" w:cs="Times New Roman"/>
      <w:shd w:val="clear" w:color="auto" w:fill="FFFFFF"/>
    </w:rPr>
  </w:style>
  <w:style w:type="paragraph" w:customStyle="1" w:styleId="20">
    <w:name w:val="Основной текст (2)"/>
    <w:basedOn w:val="a"/>
    <w:link w:val="2"/>
    <w:rsid w:val="00CC365A"/>
    <w:pPr>
      <w:widowControl w:val="0"/>
      <w:shd w:val="clear" w:color="auto" w:fill="FFFFFF"/>
      <w:spacing w:before="280" w:after="280" w:line="274" w:lineRule="exact"/>
      <w:jc w:val="both"/>
    </w:pPr>
    <w:rPr>
      <w:rFonts w:ascii="Times New Roman" w:eastAsia="Times New Roman" w:hAnsi="Times New Roman" w:cs="Times New Roman"/>
    </w:rPr>
  </w:style>
  <w:style w:type="character" w:customStyle="1" w:styleId="5">
    <w:name w:val="Основной текст (5)_"/>
    <w:basedOn w:val="a0"/>
    <w:link w:val="50"/>
    <w:locked/>
    <w:rsid w:val="00CC365A"/>
    <w:rPr>
      <w:rFonts w:ascii="Times New Roman" w:eastAsia="Times New Roman" w:hAnsi="Times New Roman" w:cs="Times New Roman"/>
      <w:i/>
      <w:iCs/>
      <w:shd w:val="clear" w:color="auto" w:fill="FFFFFF"/>
    </w:rPr>
  </w:style>
  <w:style w:type="paragraph" w:customStyle="1" w:styleId="50">
    <w:name w:val="Основной текст (5)"/>
    <w:basedOn w:val="a"/>
    <w:link w:val="5"/>
    <w:rsid w:val="00CC365A"/>
    <w:pPr>
      <w:widowControl w:val="0"/>
      <w:shd w:val="clear" w:color="auto" w:fill="FFFFFF"/>
      <w:spacing w:before="280" w:after="280" w:line="266" w:lineRule="exact"/>
      <w:jc w:val="both"/>
    </w:pPr>
    <w:rPr>
      <w:rFonts w:ascii="Times New Roman" w:eastAsia="Times New Roman" w:hAnsi="Times New Roman" w:cs="Times New Roman"/>
      <w:i/>
      <w:iCs/>
    </w:rPr>
  </w:style>
  <w:style w:type="character" w:customStyle="1" w:styleId="a5">
    <w:name w:val="Сноска + Курсив"/>
    <w:basedOn w:val="a3"/>
    <w:rsid w:val="00CC365A"/>
    <w:rPr>
      <w:rFonts w:ascii="Calibri" w:eastAsia="Calibri" w:hAnsi="Calibri" w:cs="Calibri"/>
      <w:b/>
      <w:bCs/>
      <w:i/>
      <w:iCs/>
      <w:color w:val="000000"/>
      <w:w w:val="100"/>
      <w:position w:val="0"/>
      <w:sz w:val="20"/>
      <w:szCs w:val="20"/>
      <w:shd w:val="clear" w:color="auto" w:fill="FFFFFF"/>
      <w:lang w:val="en-US" w:eastAsia="en-US" w:bidi="en-US"/>
    </w:rPr>
  </w:style>
  <w:style w:type="character" w:customStyle="1" w:styleId="6Exact">
    <w:name w:val="Основной текст (6) Exact"/>
    <w:basedOn w:val="a0"/>
    <w:rsid w:val="00CC365A"/>
    <w:rPr>
      <w:rFonts w:ascii="Times New Roman" w:eastAsia="Times New Roman" w:hAnsi="Times New Roman" w:cs="Times New Roman" w:hint="default"/>
      <w:b/>
      <w:bCs/>
      <w:i w:val="0"/>
      <w:iCs w:val="0"/>
      <w:smallCaps w:val="0"/>
      <w:strike w:val="0"/>
      <w:dstrike w:val="0"/>
      <w:u w:val="none"/>
      <w:effect w:val="none"/>
    </w:rPr>
  </w:style>
  <w:style w:type="character" w:customStyle="1" w:styleId="6Exact0">
    <w:name w:val="Основной текст (6) + Курсив Exact"/>
    <w:basedOn w:val="6"/>
    <w:rsid w:val="00CC365A"/>
    <w:rPr>
      <w:rFonts w:ascii="Times New Roman" w:eastAsia="Times New Roman" w:hAnsi="Times New Roman" w:cs="Times New Roman"/>
      <w:b w:val="0"/>
      <w:bCs w:val="0"/>
      <w:i/>
      <w:iCs/>
      <w:shd w:val="clear" w:color="auto" w:fill="FFFFFF"/>
    </w:rPr>
  </w:style>
  <w:style w:type="character" w:customStyle="1" w:styleId="4Exact">
    <w:name w:val="Основной текст (4) Exact"/>
    <w:basedOn w:val="a0"/>
    <w:rsid w:val="00CC365A"/>
    <w:rPr>
      <w:rFonts w:ascii="Times New Roman" w:eastAsia="Times New Roman" w:hAnsi="Times New Roman" w:cs="Times New Roman" w:hint="default"/>
      <w:b/>
      <w:bCs/>
      <w:i/>
      <w:iCs/>
      <w:smallCaps w:val="0"/>
      <w:strike w:val="0"/>
      <w:dstrike w:val="0"/>
      <w:u w:val="none"/>
      <w:effect w:val="none"/>
    </w:rPr>
  </w:style>
  <w:style w:type="character" w:customStyle="1" w:styleId="4Exact0">
    <w:name w:val="Основной текст (4) + Не курсив Exact"/>
    <w:basedOn w:val="4"/>
    <w:rsid w:val="00CC365A"/>
    <w:rPr>
      <w:rFonts w:ascii="Times New Roman" w:eastAsia="Times New Roman" w:hAnsi="Times New Roman" w:cs="Times New Roman"/>
      <w:b w:val="0"/>
      <w:bCs w:val="0"/>
      <w:i w:val="0"/>
      <w:iCs w:val="0"/>
      <w:shd w:val="clear" w:color="auto" w:fill="FFFFFF"/>
    </w:rPr>
  </w:style>
  <w:style w:type="character" w:customStyle="1" w:styleId="28pt">
    <w:name w:val="Основной текст (2) + 8 pt"/>
    <w:aliases w:val="Интервал 0 pt"/>
    <w:basedOn w:val="2"/>
    <w:rsid w:val="00CC365A"/>
    <w:rPr>
      <w:rFonts w:ascii="Times New Roman" w:eastAsia="Times New Roman" w:hAnsi="Times New Roman" w:cs="Times New Roman"/>
      <w:color w:val="000000"/>
      <w:spacing w:val="10"/>
      <w:w w:val="100"/>
      <w:position w:val="0"/>
      <w:sz w:val="16"/>
      <w:szCs w:val="16"/>
      <w:shd w:val="clear" w:color="auto" w:fill="FFFFFF"/>
      <w:lang w:val="en-US" w:eastAsia="en-US" w:bidi="en-US"/>
    </w:rPr>
  </w:style>
  <w:style w:type="character" w:customStyle="1" w:styleId="21">
    <w:name w:val="Основной текст (2) + Курсив"/>
    <w:basedOn w:val="2"/>
    <w:rsid w:val="00CC365A"/>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styleId="a6">
    <w:name w:val="Hyperlink"/>
    <w:basedOn w:val="a0"/>
    <w:uiPriority w:val="99"/>
    <w:semiHidden/>
    <w:unhideWhenUsed/>
    <w:rsid w:val="00CC365A"/>
    <w:rPr>
      <w:color w:val="0000FF"/>
      <w:u w:val="single"/>
    </w:rPr>
  </w:style>
  <w:style w:type="paragraph" w:styleId="a7">
    <w:name w:val="footnote text"/>
    <w:basedOn w:val="a"/>
    <w:link w:val="a8"/>
    <w:uiPriority w:val="99"/>
    <w:semiHidden/>
    <w:unhideWhenUsed/>
    <w:rsid w:val="00BB5F8B"/>
    <w:pPr>
      <w:spacing w:after="0" w:line="240" w:lineRule="auto"/>
    </w:pPr>
    <w:rPr>
      <w:sz w:val="20"/>
      <w:szCs w:val="20"/>
    </w:rPr>
  </w:style>
  <w:style w:type="character" w:customStyle="1" w:styleId="a8">
    <w:name w:val="Текст сноски Знак"/>
    <w:basedOn w:val="a0"/>
    <w:link w:val="a7"/>
    <w:uiPriority w:val="99"/>
    <w:semiHidden/>
    <w:rsid w:val="00BB5F8B"/>
    <w:rPr>
      <w:sz w:val="20"/>
      <w:szCs w:val="20"/>
    </w:rPr>
  </w:style>
  <w:style w:type="character" w:styleId="a9">
    <w:name w:val="footnote reference"/>
    <w:basedOn w:val="a0"/>
    <w:uiPriority w:val="99"/>
    <w:semiHidden/>
    <w:unhideWhenUsed/>
    <w:rsid w:val="00BB5F8B"/>
    <w:rPr>
      <w:vertAlign w:val="superscript"/>
    </w:rPr>
  </w:style>
  <w:style w:type="character" w:styleId="aa">
    <w:name w:val="annotation reference"/>
    <w:basedOn w:val="a0"/>
    <w:uiPriority w:val="99"/>
    <w:semiHidden/>
    <w:unhideWhenUsed/>
    <w:rsid w:val="007432CD"/>
    <w:rPr>
      <w:sz w:val="16"/>
      <w:szCs w:val="16"/>
    </w:rPr>
  </w:style>
  <w:style w:type="paragraph" w:styleId="ab">
    <w:name w:val="annotation text"/>
    <w:basedOn w:val="a"/>
    <w:link w:val="ac"/>
    <w:uiPriority w:val="99"/>
    <w:semiHidden/>
    <w:unhideWhenUsed/>
    <w:rsid w:val="007432CD"/>
    <w:pPr>
      <w:spacing w:line="240" w:lineRule="auto"/>
    </w:pPr>
    <w:rPr>
      <w:sz w:val="20"/>
      <w:szCs w:val="20"/>
    </w:rPr>
  </w:style>
  <w:style w:type="character" w:customStyle="1" w:styleId="ac">
    <w:name w:val="Текст примечания Знак"/>
    <w:basedOn w:val="a0"/>
    <w:link w:val="ab"/>
    <w:uiPriority w:val="99"/>
    <w:semiHidden/>
    <w:rsid w:val="007432CD"/>
    <w:rPr>
      <w:sz w:val="20"/>
      <w:szCs w:val="20"/>
    </w:rPr>
  </w:style>
  <w:style w:type="paragraph" w:styleId="ad">
    <w:name w:val="annotation subject"/>
    <w:basedOn w:val="ab"/>
    <w:next w:val="ab"/>
    <w:link w:val="ae"/>
    <w:uiPriority w:val="99"/>
    <w:semiHidden/>
    <w:unhideWhenUsed/>
    <w:rsid w:val="007432CD"/>
    <w:rPr>
      <w:b/>
      <w:bCs/>
    </w:rPr>
  </w:style>
  <w:style w:type="character" w:customStyle="1" w:styleId="ae">
    <w:name w:val="Тема примечания Знак"/>
    <w:basedOn w:val="ac"/>
    <w:link w:val="ad"/>
    <w:uiPriority w:val="99"/>
    <w:semiHidden/>
    <w:rsid w:val="007432CD"/>
    <w:rPr>
      <w:b/>
      <w:bCs/>
      <w:sz w:val="20"/>
      <w:szCs w:val="20"/>
    </w:rPr>
  </w:style>
  <w:style w:type="paragraph" w:styleId="af">
    <w:name w:val="Balloon Text"/>
    <w:basedOn w:val="a"/>
    <w:link w:val="af0"/>
    <w:uiPriority w:val="99"/>
    <w:semiHidden/>
    <w:unhideWhenUsed/>
    <w:rsid w:val="007432C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432CD"/>
    <w:rPr>
      <w:rFonts w:ascii="Tahoma" w:hAnsi="Tahoma" w:cs="Tahoma"/>
      <w:sz w:val="16"/>
      <w:szCs w:val="16"/>
    </w:rPr>
  </w:style>
  <w:style w:type="paragraph" w:styleId="af1">
    <w:name w:val="endnote text"/>
    <w:basedOn w:val="a"/>
    <w:link w:val="af2"/>
    <w:uiPriority w:val="99"/>
    <w:semiHidden/>
    <w:unhideWhenUsed/>
    <w:rsid w:val="00420121"/>
    <w:pPr>
      <w:spacing w:after="0" w:line="240" w:lineRule="auto"/>
    </w:pPr>
    <w:rPr>
      <w:sz w:val="20"/>
      <w:szCs w:val="20"/>
    </w:rPr>
  </w:style>
  <w:style w:type="character" w:customStyle="1" w:styleId="af2">
    <w:name w:val="Текст концевой сноски Знак"/>
    <w:basedOn w:val="a0"/>
    <w:link w:val="af1"/>
    <w:uiPriority w:val="99"/>
    <w:semiHidden/>
    <w:rsid w:val="00420121"/>
    <w:rPr>
      <w:sz w:val="20"/>
      <w:szCs w:val="20"/>
    </w:rPr>
  </w:style>
  <w:style w:type="character" w:styleId="af3">
    <w:name w:val="endnote reference"/>
    <w:basedOn w:val="a0"/>
    <w:uiPriority w:val="99"/>
    <w:semiHidden/>
    <w:unhideWhenUsed/>
    <w:rsid w:val="00420121"/>
    <w:rPr>
      <w:vertAlign w:val="superscript"/>
    </w:rPr>
  </w:style>
  <w:style w:type="table" w:styleId="af4">
    <w:name w:val="Table Grid"/>
    <w:basedOn w:val="a1"/>
    <w:uiPriority w:val="59"/>
    <w:rsid w:val="00E2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160D7A"/>
    <w:pPr>
      <w:tabs>
        <w:tab w:val="center" w:pos="4819"/>
        <w:tab w:val="right" w:pos="9639"/>
      </w:tabs>
      <w:spacing w:after="0" w:line="240" w:lineRule="auto"/>
    </w:pPr>
  </w:style>
  <w:style w:type="character" w:customStyle="1" w:styleId="af6">
    <w:name w:val="Верхний колонтитул Знак"/>
    <w:basedOn w:val="a0"/>
    <w:link w:val="af5"/>
    <w:uiPriority w:val="99"/>
    <w:rsid w:val="00160D7A"/>
  </w:style>
  <w:style w:type="paragraph" w:styleId="af7">
    <w:name w:val="footer"/>
    <w:basedOn w:val="a"/>
    <w:link w:val="af8"/>
    <w:uiPriority w:val="99"/>
    <w:unhideWhenUsed/>
    <w:rsid w:val="00160D7A"/>
    <w:pPr>
      <w:tabs>
        <w:tab w:val="center" w:pos="4819"/>
        <w:tab w:val="right" w:pos="9639"/>
      </w:tabs>
      <w:spacing w:after="0" w:line="240" w:lineRule="auto"/>
    </w:pPr>
  </w:style>
  <w:style w:type="character" w:customStyle="1" w:styleId="af8">
    <w:name w:val="Нижний колонтитул Знак"/>
    <w:basedOn w:val="a0"/>
    <w:link w:val="af7"/>
    <w:uiPriority w:val="99"/>
    <w:rsid w:val="00160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CC365A"/>
    <w:rPr>
      <w:rFonts w:ascii="Calibri" w:eastAsia="Calibri" w:hAnsi="Calibri" w:cs="Calibri"/>
      <w:sz w:val="20"/>
      <w:szCs w:val="20"/>
      <w:shd w:val="clear" w:color="auto" w:fill="FFFFFF"/>
    </w:rPr>
  </w:style>
  <w:style w:type="paragraph" w:customStyle="1" w:styleId="a4">
    <w:name w:val="Сноска"/>
    <w:basedOn w:val="a"/>
    <w:link w:val="a3"/>
    <w:rsid w:val="00CC365A"/>
    <w:pPr>
      <w:widowControl w:val="0"/>
      <w:shd w:val="clear" w:color="auto" w:fill="FFFFFF"/>
      <w:spacing w:after="0" w:line="245" w:lineRule="exact"/>
      <w:jc w:val="both"/>
    </w:pPr>
    <w:rPr>
      <w:rFonts w:ascii="Calibri" w:eastAsia="Calibri" w:hAnsi="Calibri" w:cs="Calibri"/>
      <w:sz w:val="20"/>
      <w:szCs w:val="20"/>
    </w:rPr>
  </w:style>
  <w:style w:type="character" w:customStyle="1" w:styleId="6">
    <w:name w:val="Основной текст (6)_"/>
    <w:basedOn w:val="a0"/>
    <w:link w:val="60"/>
    <w:locked/>
    <w:rsid w:val="00CC365A"/>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CC365A"/>
    <w:pPr>
      <w:widowControl w:val="0"/>
      <w:shd w:val="clear" w:color="auto" w:fill="FFFFFF"/>
      <w:spacing w:before="280" w:after="280" w:line="266" w:lineRule="exact"/>
      <w:jc w:val="both"/>
    </w:pPr>
    <w:rPr>
      <w:rFonts w:ascii="Times New Roman" w:eastAsia="Times New Roman" w:hAnsi="Times New Roman" w:cs="Times New Roman"/>
      <w:b/>
      <w:bCs/>
    </w:rPr>
  </w:style>
  <w:style w:type="character" w:customStyle="1" w:styleId="4">
    <w:name w:val="Основной текст (4)_"/>
    <w:basedOn w:val="a0"/>
    <w:link w:val="40"/>
    <w:locked/>
    <w:rsid w:val="00CC365A"/>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CC365A"/>
    <w:pPr>
      <w:widowControl w:val="0"/>
      <w:shd w:val="clear" w:color="auto" w:fill="FFFFFF"/>
      <w:spacing w:before="480" w:after="280" w:line="266" w:lineRule="exact"/>
      <w:jc w:val="both"/>
    </w:pPr>
    <w:rPr>
      <w:rFonts w:ascii="Times New Roman" w:eastAsia="Times New Roman" w:hAnsi="Times New Roman" w:cs="Times New Roman"/>
      <w:b/>
      <w:bCs/>
      <w:i/>
      <w:iCs/>
    </w:rPr>
  </w:style>
  <w:style w:type="character" w:customStyle="1" w:styleId="3">
    <w:name w:val="Основной текст (3)_"/>
    <w:basedOn w:val="a0"/>
    <w:link w:val="30"/>
    <w:locked/>
    <w:rsid w:val="00CC365A"/>
    <w:rPr>
      <w:rFonts w:ascii="Calibri" w:eastAsia="Calibri" w:hAnsi="Calibri" w:cs="Calibri"/>
      <w:b/>
      <w:bCs/>
      <w:sz w:val="21"/>
      <w:szCs w:val="21"/>
      <w:shd w:val="clear" w:color="auto" w:fill="FFFFFF"/>
    </w:rPr>
  </w:style>
  <w:style w:type="paragraph" w:customStyle="1" w:styleId="30">
    <w:name w:val="Основной текст (3)"/>
    <w:basedOn w:val="a"/>
    <w:link w:val="3"/>
    <w:rsid w:val="00CC365A"/>
    <w:pPr>
      <w:widowControl w:val="0"/>
      <w:shd w:val="clear" w:color="auto" w:fill="FFFFFF"/>
      <w:spacing w:after="0" w:line="256" w:lineRule="exact"/>
    </w:pPr>
    <w:rPr>
      <w:rFonts w:ascii="Calibri" w:eastAsia="Calibri" w:hAnsi="Calibri" w:cs="Calibri"/>
      <w:b/>
      <w:bCs/>
      <w:sz w:val="21"/>
      <w:szCs w:val="21"/>
    </w:rPr>
  </w:style>
  <w:style w:type="character" w:customStyle="1" w:styleId="2">
    <w:name w:val="Основной текст (2)_"/>
    <w:basedOn w:val="a0"/>
    <w:link w:val="20"/>
    <w:locked/>
    <w:rsid w:val="00CC365A"/>
    <w:rPr>
      <w:rFonts w:ascii="Times New Roman" w:eastAsia="Times New Roman" w:hAnsi="Times New Roman" w:cs="Times New Roman"/>
      <w:shd w:val="clear" w:color="auto" w:fill="FFFFFF"/>
    </w:rPr>
  </w:style>
  <w:style w:type="paragraph" w:customStyle="1" w:styleId="20">
    <w:name w:val="Основной текст (2)"/>
    <w:basedOn w:val="a"/>
    <w:link w:val="2"/>
    <w:rsid w:val="00CC365A"/>
    <w:pPr>
      <w:widowControl w:val="0"/>
      <w:shd w:val="clear" w:color="auto" w:fill="FFFFFF"/>
      <w:spacing w:before="280" w:after="280" w:line="274" w:lineRule="exact"/>
      <w:jc w:val="both"/>
    </w:pPr>
    <w:rPr>
      <w:rFonts w:ascii="Times New Roman" w:eastAsia="Times New Roman" w:hAnsi="Times New Roman" w:cs="Times New Roman"/>
    </w:rPr>
  </w:style>
  <w:style w:type="character" w:customStyle="1" w:styleId="5">
    <w:name w:val="Основной текст (5)_"/>
    <w:basedOn w:val="a0"/>
    <w:link w:val="50"/>
    <w:locked/>
    <w:rsid w:val="00CC365A"/>
    <w:rPr>
      <w:rFonts w:ascii="Times New Roman" w:eastAsia="Times New Roman" w:hAnsi="Times New Roman" w:cs="Times New Roman"/>
      <w:i/>
      <w:iCs/>
      <w:shd w:val="clear" w:color="auto" w:fill="FFFFFF"/>
    </w:rPr>
  </w:style>
  <w:style w:type="paragraph" w:customStyle="1" w:styleId="50">
    <w:name w:val="Основной текст (5)"/>
    <w:basedOn w:val="a"/>
    <w:link w:val="5"/>
    <w:rsid w:val="00CC365A"/>
    <w:pPr>
      <w:widowControl w:val="0"/>
      <w:shd w:val="clear" w:color="auto" w:fill="FFFFFF"/>
      <w:spacing w:before="280" w:after="280" w:line="266" w:lineRule="exact"/>
      <w:jc w:val="both"/>
    </w:pPr>
    <w:rPr>
      <w:rFonts w:ascii="Times New Roman" w:eastAsia="Times New Roman" w:hAnsi="Times New Roman" w:cs="Times New Roman"/>
      <w:i/>
      <w:iCs/>
    </w:rPr>
  </w:style>
  <w:style w:type="character" w:customStyle="1" w:styleId="a5">
    <w:name w:val="Сноска + Курсив"/>
    <w:basedOn w:val="a3"/>
    <w:rsid w:val="00CC365A"/>
    <w:rPr>
      <w:rFonts w:ascii="Calibri" w:eastAsia="Calibri" w:hAnsi="Calibri" w:cs="Calibri"/>
      <w:b/>
      <w:bCs/>
      <w:i/>
      <w:iCs/>
      <w:color w:val="000000"/>
      <w:w w:val="100"/>
      <w:position w:val="0"/>
      <w:sz w:val="20"/>
      <w:szCs w:val="20"/>
      <w:shd w:val="clear" w:color="auto" w:fill="FFFFFF"/>
      <w:lang w:val="en-US" w:eastAsia="en-US" w:bidi="en-US"/>
    </w:rPr>
  </w:style>
  <w:style w:type="character" w:customStyle="1" w:styleId="6Exact">
    <w:name w:val="Основной текст (6) Exact"/>
    <w:basedOn w:val="a0"/>
    <w:rsid w:val="00CC365A"/>
    <w:rPr>
      <w:rFonts w:ascii="Times New Roman" w:eastAsia="Times New Roman" w:hAnsi="Times New Roman" w:cs="Times New Roman" w:hint="default"/>
      <w:b/>
      <w:bCs/>
      <w:i w:val="0"/>
      <w:iCs w:val="0"/>
      <w:smallCaps w:val="0"/>
      <w:strike w:val="0"/>
      <w:dstrike w:val="0"/>
      <w:u w:val="none"/>
      <w:effect w:val="none"/>
    </w:rPr>
  </w:style>
  <w:style w:type="character" w:customStyle="1" w:styleId="6Exact0">
    <w:name w:val="Основной текст (6) + Курсив Exact"/>
    <w:basedOn w:val="6"/>
    <w:rsid w:val="00CC365A"/>
    <w:rPr>
      <w:rFonts w:ascii="Times New Roman" w:eastAsia="Times New Roman" w:hAnsi="Times New Roman" w:cs="Times New Roman"/>
      <w:b w:val="0"/>
      <w:bCs w:val="0"/>
      <w:i/>
      <w:iCs/>
      <w:shd w:val="clear" w:color="auto" w:fill="FFFFFF"/>
    </w:rPr>
  </w:style>
  <w:style w:type="character" w:customStyle="1" w:styleId="4Exact">
    <w:name w:val="Основной текст (4) Exact"/>
    <w:basedOn w:val="a0"/>
    <w:rsid w:val="00CC365A"/>
    <w:rPr>
      <w:rFonts w:ascii="Times New Roman" w:eastAsia="Times New Roman" w:hAnsi="Times New Roman" w:cs="Times New Roman" w:hint="default"/>
      <w:b/>
      <w:bCs/>
      <w:i/>
      <w:iCs/>
      <w:smallCaps w:val="0"/>
      <w:strike w:val="0"/>
      <w:dstrike w:val="0"/>
      <w:u w:val="none"/>
      <w:effect w:val="none"/>
    </w:rPr>
  </w:style>
  <w:style w:type="character" w:customStyle="1" w:styleId="4Exact0">
    <w:name w:val="Основной текст (4) + Не курсив Exact"/>
    <w:basedOn w:val="4"/>
    <w:rsid w:val="00CC365A"/>
    <w:rPr>
      <w:rFonts w:ascii="Times New Roman" w:eastAsia="Times New Roman" w:hAnsi="Times New Roman" w:cs="Times New Roman"/>
      <w:b w:val="0"/>
      <w:bCs w:val="0"/>
      <w:i w:val="0"/>
      <w:iCs w:val="0"/>
      <w:shd w:val="clear" w:color="auto" w:fill="FFFFFF"/>
    </w:rPr>
  </w:style>
  <w:style w:type="character" w:customStyle="1" w:styleId="28pt">
    <w:name w:val="Основной текст (2) + 8 pt"/>
    <w:aliases w:val="Интервал 0 pt"/>
    <w:basedOn w:val="2"/>
    <w:rsid w:val="00CC365A"/>
    <w:rPr>
      <w:rFonts w:ascii="Times New Roman" w:eastAsia="Times New Roman" w:hAnsi="Times New Roman" w:cs="Times New Roman"/>
      <w:color w:val="000000"/>
      <w:spacing w:val="10"/>
      <w:w w:val="100"/>
      <w:position w:val="0"/>
      <w:sz w:val="16"/>
      <w:szCs w:val="16"/>
      <w:shd w:val="clear" w:color="auto" w:fill="FFFFFF"/>
      <w:lang w:val="en-US" w:eastAsia="en-US" w:bidi="en-US"/>
    </w:rPr>
  </w:style>
  <w:style w:type="character" w:customStyle="1" w:styleId="21">
    <w:name w:val="Основной текст (2) + Курсив"/>
    <w:basedOn w:val="2"/>
    <w:rsid w:val="00CC365A"/>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styleId="a6">
    <w:name w:val="Hyperlink"/>
    <w:basedOn w:val="a0"/>
    <w:uiPriority w:val="99"/>
    <w:semiHidden/>
    <w:unhideWhenUsed/>
    <w:rsid w:val="00CC365A"/>
    <w:rPr>
      <w:color w:val="0000FF"/>
      <w:u w:val="single"/>
    </w:rPr>
  </w:style>
  <w:style w:type="paragraph" w:styleId="a7">
    <w:name w:val="footnote text"/>
    <w:basedOn w:val="a"/>
    <w:link w:val="a8"/>
    <w:uiPriority w:val="99"/>
    <w:semiHidden/>
    <w:unhideWhenUsed/>
    <w:rsid w:val="00BB5F8B"/>
    <w:pPr>
      <w:spacing w:after="0" w:line="240" w:lineRule="auto"/>
    </w:pPr>
    <w:rPr>
      <w:sz w:val="20"/>
      <w:szCs w:val="20"/>
    </w:rPr>
  </w:style>
  <w:style w:type="character" w:customStyle="1" w:styleId="a8">
    <w:name w:val="Текст сноски Знак"/>
    <w:basedOn w:val="a0"/>
    <w:link w:val="a7"/>
    <w:uiPriority w:val="99"/>
    <w:semiHidden/>
    <w:rsid w:val="00BB5F8B"/>
    <w:rPr>
      <w:sz w:val="20"/>
      <w:szCs w:val="20"/>
    </w:rPr>
  </w:style>
  <w:style w:type="character" w:styleId="a9">
    <w:name w:val="footnote reference"/>
    <w:basedOn w:val="a0"/>
    <w:uiPriority w:val="99"/>
    <w:semiHidden/>
    <w:unhideWhenUsed/>
    <w:rsid w:val="00BB5F8B"/>
    <w:rPr>
      <w:vertAlign w:val="superscript"/>
    </w:rPr>
  </w:style>
  <w:style w:type="character" w:styleId="aa">
    <w:name w:val="annotation reference"/>
    <w:basedOn w:val="a0"/>
    <w:uiPriority w:val="99"/>
    <w:semiHidden/>
    <w:unhideWhenUsed/>
    <w:rsid w:val="007432CD"/>
    <w:rPr>
      <w:sz w:val="16"/>
      <w:szCs w:val="16"/>
    </w:rPr>
  </w:style>
  <w:style w:type="paragraph" w:styleId="ab">
    <w:name w:val="annotation text"/>
    <w:basedOn w:val="a"/>
    <w:link w:val="ac"/>
    <w:uiPriority w:val="99"/>
    <w:semiHidden/>
    <w:unhideWhenUsed/>
    <w:rsid w:val="007432CD"/>
    <w:pPr>
      <w:spacing w:line="240" w:lineRule="auto"/>
    </w:pPr>
    <w:rPr>
      <w:sz w:val="20"/>
      <w:szCs w:val="20"/>
    </w:rPr>
  </w:style>
  <w:style w:type="character" w:customStyle="1" w:styleId="ac">
    <w:name w:val="Текст примечания Знак"/>
    <w:basedOn w:val="a0"/>
    <w:link w:val="ab"/>
    <w:uiPriority w:val="99"/>
    <w:semiHidden/>
    <w:rsid w:val="007432CD"/>
    <w:rPr>
      <w:sz w:val="20"/>
      <w:szCs w:val="20"/>
    </w:rPr>
  </w:style>
  <w:style w:type="paragraph" w:styleId="ad">
    <w:name w:val="annotation subject"/>
    <w:basedOn w:val="ab"/>
    <w:next w:val="ab"/>
    <w:link w:val="ae"/>
    <w:uiPriority w:val="99"/>
    <w:semiHidden/>
    <w:unhideWhenUsed/>
    <w:rsid w:val="007432CD"/>
    <w:rPr>
      <w:b/>
      <w:bCs/>
    </w:rPr>
  </w:style>
  <w:style w:type="character" w:customStyle="1" w:styleId="ae">
    <w:name w:val="Тема примечания Знак"/>
    <w:basedOn w:val="ac"/>
    <w:link w:val="ad"/>
    <w:uiPriority w:val="99"/>
    <w:semiHidden/>
    <w:rsid w:val="007432CD"/>
    <w:rPr>
      <w:b/>
      <w:bCs/>
      <w:sz w:val="20"/>
      <w:szCs w:val="20"/>
    </w:rPr>
  </w:style>
  <w:style w:type="paragraph" w:styleId="af">
    <w:name w:val="Balloon Text"/>
    <w:basedOn w:val="a"/>
    <w:link w:val="af0"/>
    <w:uiPriority w:val="99"/>
    <w:semiHidden/>
    <w:unhideWhenUsed/>
    <w:rsid w:val="007432C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432CD"/>
    <w:rPr>
      <w:rFonts w:ascii="Tahoma" w:hAnsi="Tahoma" w:cs="Tahoma"/>
      <w:sz w:val="16"/>
      <w:szCs w:val="16"/>
    </w:rPr>
  </w:style>
  <w:style w:type="paragraph" w:styleId="af1">
    <w:name w:val="endnote text"/>
    <w:basedOn w:val="a"/>
    <w:link w:val="af2"/>
    <w:uiPriority w:val="99"/>
    <w:semiHidden/>
    <w:unhideWhenUsed/>
    <w:rsid w:val="00420121"/>
    <w:pPr>
      <w:spacing w:after="0" w:line="240" w:lineRule="auto"/>
    </w:pPr>
    <w:rPr>
      <w:sz w:val="20"/>
      <w:szCs w:val="20"/>
    </w:rPr>
  </w:style>
  <w:style w:type="character" w:customStyle="1" w:styleId="af2">
    <w:name w:val="Текст концевой сноски Знак"/>
    <w:basedOn w:val="a0"/>
    <w:link w:val="af1"/>
    <w:uiPriority w:val="99"/>
    <w:semiHidden/>
    <w:rsid w:val="00420121"/>
    <w:rPr>
      <w:sz w:val="20"/>
      <w:szCs w:val="20"/>
    </w:rPr>
  </w:style>
  <w:style w:type="character" w:styleId="af3">
    <w:name w:val="endnote reference"/>
    <w:basedOn w:val="a0"/>
    <w:uiPriority w:val="99"/>
    <w:semiHidden/>
    <w:unhideWhenUsed/>
    <w:rsid w:val="00420121"/>
    <w:rPr>
      <w:vertAlign w:val="superscript"/>
    </w:rPr>
  </w:style>
  <w:style w:type="table" w:styleId="af4">
    <w:name w:val="Table Grid"/>
    <w:basedOn w:val="a1"/>
    <w:uiPriority w:val="59"/>
    <w:rsid w:val="00E2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160D7A"/>
    <w:pPr>
      <w:tabs>
        <w:tab w:val="center" w:pos="4819"/>
        <w:tab w:val="right" w:pos="9639"/>
      </w:tabs>
      <w:spacing w:after="0" w:line="240" w:lineRule="auto"/>
    </w:pPr>
  </w:style>
  <w:style w:type="character" w:customStyle="1" w:styleId="af6">
    <w:name w:val="Верхний колонтитул Знак"/>
    <w:basedOn w:val="a0"/>
    <w:link w:val="af5"/>
    <w:uiPriority w:val="99"/>
    <w:rsid w:val="00160D7A"/>
  </w:style>
  <w:style w:type="paragraph" w:styleId="af7">
    <w:name w:val="footer"/>
    <w:basedOn w:val="a"/>
    <w:link w:val="af8"/>
    <w:uiPriority w:val="99"/>
    <w:unhideWhenUsed/>
    <w:rsid w:val="00160D7A"/>
    <w:pPr>
      <w:tabs>
        <w:tab w:val="center" w:pos="4819"/>
        <w:tab w:val="right" w:pos="9639"/>
      </w:tabs>
      <w:spacing w:after="0" w:line="240" w:lineRule="auto"/>
    </w:pPr>
  </w:style>
  <w:style w:type="character" w:customStyle="1" w:styleId="af8">
    <w:name w:val="Нижний колонтитул Знак"/>
    <w:basedOn w:val="a0"/>
    <w:link w:val="af7"/>
    <w:uiPriority w:val="99"/>
    <w:rsid w:val="0016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65111">
      <w:bodyDiv w:val="1"/>
      <w:marLeft w:val="0"/>
      <w:marRight w:val="0"/>
      <w:marTop w:val="0"/>
      <w:marBottom w:val="0"/>
      <w:divBdr>
        <w:top w:val="none" w:sz="0" w:space="0" w:color="auto"/>
        <w:left w:val="none" w:sz="0" w:space="0" w:color="auto"/>
        <w:bottom w:val="none" w:sz="0" w:space="0" w:color="auto"/>
        <w:right w:val="none" w:sz="0" w:space="0" w:color="auto"/>
      </w:divBdr>
      <w:divsChild>
        <w:div w:id="456611264">
          <w:marLeft w:val="0"/>
          <w:marRight w:val="0"/>
          <w:marTop w:val="0"/>
          <w:marBottom w:val="0"/>
          <w:divBdr>
            <w:top w:val="none" w:sz="0" w:space="0" w:color="auto"/>
            <w:left w:val="none" w:sz="0" w:space="0" w:color="auto"/>
            <w:bottom w:val="none" w:sz="0" w:space="0" w:color="auto"/>
            <w:right w:val="none" w:sz="0" w:space="0" w:color="auto"/>
          </w:divBdr>
          <w:divsChild>
            <w:div w:id="569774039">
              <w:marLeft w:val="0"/>
              <w:marRight w:val="0"/>
              <w:marTop w:val="0"/>
              <w:marBottom w:val="0"/>
              <w:divBdr>
                <w:top w:val="single" w:sz="2" w:space="0" w:color="auto"/>
                <w:left w:val="single" w:sz="2" w:space="0" w:color="auto"/>
                <w:bottom w:val="single" w:sz="2" w:space="0" w:color="auto"/>
                <w:right w:val="single" w:sz="2" w:space="0" w:color="auto"/>
              </w:divBdr>
              <w:divsChild>
                <w:div w:id="1143307741">
                  <w:marLeft w:val="0"/>
                  <w:marRight w:val="0"/>
                  <w:marTop w:val="0"/>
                  <w:marBottom w:val="0"/>
                  <w:divBdr>
                    <w:top w:val="single" w:sz="2" w:space="0" w:color="auto"/>
                    <w:left w:val="single" w:sz="2" w:space="0" w:color="auto"/>
                    <w:bottom w:val="single" w:sz="2" w:space="0" w:color="auto"/>
                    <w:right w:val="single" w:sz="2" w:space="0" w:color="auto"/>
                  </w:divBdr>
                </w:div>
                <w:div w:id="449856294">
                  <w:marLeft w:val="0"/>
                  <w:marRight w:val="0"/>
                  <w:marTop w:val="0"/>
                  <w:marBottom w:val="0"/>
                  <w:divBdr>
                    <w:top w:val="none" w:sz="0" w:space="0" w:color="auto"/>
                    <w:left w:val="none" w:sz="0" w:space="0" w:color="auto"/>
                    <w:bottom w:val="none" w:sz="0" w:space="0" w:color="auto"/>
                    <w:right w:val="none" w:sz="0" w:space="0" w:color="auto"/>
                  </w:divBdr>
                  <w:divsChild>
                    <w:div w:id="9988965">
                      <w:marLeft w:val="0"/>
                      <w:marRight w:val="0"/>
                      <w:marTop w:val="0"/>
                      <w:marBottom w:val="0"/>
                      <w:divBdr>
                        <w:top w:val="none" w:sz="0" w:space="0" w:color="auto"/>
                        <w:left w:val="none" w:sz="0" w:space="0" w:color="auto"/>
                        <w:bottom w:val="none" w:sz="0" w:space="0" w:color="auto"/>
                        <w:right w:val="none" w:sz="0" w:space="0" w:color="auto"/>
                      </w:divBdr>
                      <w:divsChild>
                        <w:div w:id="810709133">
                          <w:marLeft w:val="0"/>
                          <w:marRight w:val="0"/>
                          <w:marTop w:val="0"/>
                          <w:marBottom w:val="0"/>
                          <w:divBdr>
                            <w:top w:val="none" w:sz="0" w:space="0" w:color="auto"/>
                            <w:left w:val="none" w:sz="0" w:space="0" w:color="auto"/>
                            <w:bottom w:val="none" w:sz="0" w:space="0" w:color="auto"/>
                            <w:right w:val="none" w:sz="0" w:space="0" w:color="auto"/>
                          </w:divBdr>
                          <w:divsChild>
                            <w:div w:id="777220112">
                              <w:marLeft w:val="0"/>
                              <w:marRight w:val="0"/>
                              <w:marTop w:val="0"/>
                              <w:marBottom w:val="0"/>
                              <w:divBdr>
                                <w:top w:val="none" w:sz="0" w:space="0" w:color="auto"/>
                                <w:left w:val="none" w:sz="0" w:space="0" w:color="auto"/>
                                <w:bottom w:val="none" w:sz="0" w:space="0" w:color="auto"/>
                                <w:right w:val="none" w:sz="0" w:space="0" w:color="auto"/>
                              </w:divBdr>
                              <w:divsChild>
                                <w:div w:id="2070886118">
                                  <w:marLeft w:val="0"/>
                                  <w:marRight w:val="0"/>
                                  <w:marTop w:val="0"/>
                                  <w:marBottom w:val="0"/>
                                  <w:divBdr>
                                    <w:top w:val="none" w:sz="0" w:space="0" w:color="auto"/>
                                    <w:left w:val="none" w:sz="0" w:space="0" w:color="auto"/>
                                    <w:bottom w:val="none" w:sz="0" w:space="0" w:color="auto"/>
                                    <w:right w:val="none" w:sz="0" w:space="0" w:color="auto"/>
                                  </w:divBdr>
                                  <w:divsChild>
                                    <w:div w:id="634913181">
                                      <w:marLeft w:val="0"/>
                                      <w:marRight w:val="0"/>
                                      <w:marTop w:val="0"/>
                                      <w:marBottom w:val="0"/>
                                      <w:divBdr>
                                        <w:top w:val="none" w:sz="0" w:space="0" w:color="auto"/>
                                        <w:left w:val="none" w:sz="0" w:space="0" w:color="auto"/>
                                        <w:bottom w:val="none" w:sz="0" w:space="0" w:color="auto"/>
                                        <w:right w:val="none" w:sz="0" w:space="0" w:color="auto"/>
                                      </w:divBdr>
                                      <w:divsChild>
                                        <w:div w:id="1379236990">
                                          <w:marLeft w:val="0"/>
                                          <w:marRight w:val="0"/>
                                          <w:marTop w:val="0"/>
                                          <w:marBottom w:val="0"/>
                                          <w:divBdr>
                                            <w:top w:val="none" w:sz="0" w:space="0" w:color="auto"/>
                                            <w:left w:val="none" w:sz="0" w:space="0" w:color="auto"/>
                                            <w:bottom w:val="none" w:sz="0" w:space="0" w:color="auto"/>
                                            <w:right w:val="none" w:sz="0" w:space="0" w:color="auto"/>
                                          </w:divBdr>
                                          <w:divsChild>
                                            <w:div w:id="1680809304">
                                              <w:marLeft w:val="30"/>
                                              <w:marRight w:val="30"/>
                                              <w:marTop w:val="30"/>
                                              <w:marBottom w:val="30"/>
                                              <w:divBdr>
                                                <w:top w:val="none" w:sz="0" w:space="0" w:color="auto"/>
                                                <w:left w:val="none" w:sz="0" w:space="0" w:color="auto"/>
                                                <w:bottom w:val="none" w:sz="0" w:space="0" w:color="auto"/>
                                                <w:right w:val="none" w:sz="0" w:space="0" w:color="auto"/>
                                              </w:divBdr>
                                              <w:divsChild>
                                                <w:div w:id="2002196828">
                                                  <w:marLeft w:val="0"/>
                                                  <w:marRight w:val="0"/>
                                                  <w:marTop w:val="0"/>
                                                  <w:marBottom w:val="0"/>
                                                  <w:divBdr>
                                                    <w:top w:val="none" w:sz="0" w:space="0" w:color="auto"/>
                                                    <w:left w:val="none" w:sz="0" w:space="0" w:color="auto"/>
                                                    <w:bottom w:val="none" w:sz="0" w:space="0" w:color="auto"/>
                                                    <w:right w:val="none" w:sz="0" w:space="0" w:color="auto"/>
                                                  </w:divBdr>
                                                  <w:divsChild>
                                                    <w:div w:id="1472407938">
                                                      <w:marLeft w:val="0"/>
                                                      <w:marRight w:val="0"/>
                                                      <w:marTop w:val="0"/>
                                                      <w:marBottom w:val="0"/>
                                                      <w:divBdr>
                                                        <w:top w:val="none" w:sz="0" w:space="0" w:color="auto"/>
                                                        <w:left w:val="none" w:sz="0" w:space="0" w:color="auto"/>
                                                        <w:bottom w:val="none" w:sz="0" w:space="0" w:color="auto"/>
                                                        <w:right w:val="none" w:sz="0" w:space="0" w:color="auto"/>
                                                      </w:divBdr>
                                                      <w:divsChild>
                                                        <w:div w:id="1496261043">
                                                          <w:marLeft w:val="0"/>
                                                          <w:marRight w:val="0"/>
                                                          <w:marTop w:val="0"/>
                                                          <w:marBottom w:val="0"/>
                                                          <w:divBdr>
                                                            <w:top w:val="none" w:sz="0" w:space="0" w:color="auto"/>
                                                            <w:left w:val="none" w:sz="0" w:space="0" w:color="auto"/>
                                                            <w:bottom w:val="none" w:sz="0" w:space="0" w:color="auto"/>
                                                            <w:right w:val="none" w:sz="0" w:space="0" w:color="auto"/>
                                                          </w:divBdr>
                                                          <w:divsChild>
                                                            <w:div w:id="8999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4162653">
      <w:bodyDiv w:val="1"/>
      <w:marLeft w:val="0"/>
      <w:marRight w:val="0"/>
      <w:marTop w:val="0"/>
      <w:marBottom w:val="0"/>
      <w:divBdr>
        <w:top w:val="none" w:sz="0" w:space="0" w:color="auto"/>
        <w:left w:val="none" w:sz="0" w:space="0" w:color="auto"/>
        <w:bottom w:val="none" w:sz="0" w:space="0" w:color="auto"/>
        <w:right w:val="none" w:sz="0" w:space="0" w:color="auto"/>
      </w:divBdr>
    </w:div>
    <w:div w:id="1809131262">
      <w:bodyDiv w:val="1"/>
      <w:marLeft w:val="0"/>
      <w:marRight w:val="0"/>
      <w:marTop w:val="0"/>
      <w:marBottom w:val="0"/>
      <w:divBdr>
        <w:top w:val="none" w:sz="0" w:space="0" w:color="auto"/>
        <w:left w:val="none" w:sz="0" w:space="0" w:color="auto"/>
        <w:bottom w:val="none" w:sz="0" w:space="0" w:color="auto"/>
        <w:right w:val="none" w:sz="0" w:space="0" w:color="auto"/>
      </w:divBdr>
      <w:divsChild>
        <w:div w:id="48119058">
          <w:marLeft w:val="0"/>
          <w:marRight w:val="0"/>
          <w:marTop w:val="0"/>
          <w:marBottom w:val="0"/>
          <w:divBdr>
            <w:top w:val="none" w:sz="0" w:space="0" w:color="auto"/>
            <w:left w:val="none" w:sz="0" w:space="0" w:color="auto"/>
            <w:bottom w:val="none" w:sz="0" w:space="0" w:color="auto"/>
            <w:right w:val="none" w:sz="0" w:space="0" w:color="auto"/>
          </w:divBdr>
          <w:divsChild>
            <w:div w:id="309986818">
              <w:marLeft w:val="0"/>
              <w:marRight w:val="0"/>
              <w:marTop w:val="0"/>
              <w:marBottom w:val="0"/>
              <w:divBdr>
                <w:top w:val="single" w:sz="2" w:space="0" w:color="auto"/>
                <w:left w:val="single" w:sz="2" w:space="0" w:color="auto"/>
                <w:bottom w:val="single" w:sz="2" w:space="0" w:color="auto"/>
                <w:right w:val="single" w:sz="2" w:space="0" w:color="auto"/>
              </w:divBdr>
              <w:divsChild>
                <w:div w:id="1059941133">
                  <w:marLeft w:val="0"/>
                  <w:marRight w:val="0"/>
                  <w:marTop w:val="0"/>
                  <w:marBottom w:val="0"/>
                  <w:divBdr>
                    <w:top w:val="single" w:sz="2" w:space="0" w:color="auto"/>
                    <w:left w:val="single" w:sz="2" w:space="0" w:color="auto"/>
                    <w:bottom w:val="single" w:sz="2" w:space="0" w:color="auto"/>
                    <w:right w:val="single" w:sz="2" w:space="0" w:color="auto"/>
                  </w:divBdr>
                </w:div>
                <w:div w:id="1415977789">
                  <w:marLeft w:val="0"/>
                  <w:marRight w:val="0"/>
                  <w:marTop w:val="0"/>
                  <w:marBottom w:val="0"/>
                  <w:divBdr>
                    <w:top w:val="none" w:sz="0" w:space="0" w:color="auto"/>
                    <w:left w:val="none" w:sz="0" w:space="0" w:color="auto"/>
                    <w:bottom w:val="none" w:sz="0" w:space="0" w:color="auto"/>
                    <w:right w:val="none" w:sz="0" w:space="0" w:color="auto"/>
                  </w:divBdr>
                  <w:divsChild>
                    <w:div w:id="994601553">
                      <w:marLeft w:val="0"/>
                      <w:marRight w:val="0"/>
                      <w:marTop w:val="0"/>
                      <w:marBottom w:val="0"/>
                      <w:divBdr>
                        <w:top w:val="none" w:sz="0" w:space="0" w:color="auto"/>
                        <w:left w:val="none" w:sz="0" w:space="0" w:color="auto"/>
                        <w:bottom w:val="none" w:sz="0" w:space="0" w:color="auto"/>
                        <w:right w:val="none" w:sz="0" w:space="0" w:color="auto"/>
                      </w:divBdr>
                      <w:divsChild>
                        <w:div w:id="1007558309">
                          <w:marLeft w:val="0"/>
                          <w:marRight w:val="0"/>
                          <w:marTop w:val="0"/>
                          <w:marBottom w:val="0"/>
                          <w:divBdr>
                            <w:top w:val="none" w:sz="0" w:space="0" w:color="auto"/>
                            <w:left w:val="none" w:sz="0" w:space="0" w:color="auto"/>
                            <w:bottom w:val="none" w:sz="0" w:space="0" w:color="auto"/>
                            <w:right w:val="none" w:sz="0" w:space="0" w:color="auto"/>
                          </w:divBdr>
                          <w:divsChild>
                            <w:div w:id="98649414">
                              <w:marLeft w:val="0"/>
                              <w:marRight w:val="0"/>
                              <w:marTop w:val="0"/>
                              <w:marBottom w:val="0"/>
                              <w:divBdr>
                                <w:top w:val="none" w:sz="0" w:space="0" w:color="auto"/>
                                <w:left w:val="none" w:sz="0" w:space="0" w:color="auto"/>
                                <w:bottom w:val="none" w:sz="0" w:space="0" w:color="auto"/>
                                <w:right w:val="none" w:sz="0" w:space="0" w:color="auto"/>
                              </w:divBdr>
                              <w:divsChild>
                                <w:div w:id="1044791788">
                                  <w:marLeft w:val="0"/>
                                  <w:marRight w:val="0"/>
                                  <w:marTop w:val="0"/>
                                  <w:marBottom w:val="0"/>
                                  <w:divBdr>
                                    <w:top w:val="none" w:sz="0" w:space="0" w:color="auto"/>
                                    <w:left w:val="none" w:sz="0" w:space="0" w:color="auto"/>
                                    <w:bottom w:val="none" w:sz="0" w:space="0" w:color="auto"/>
                                    <w:right w:val="none" w:sz="0" w:space="0" w:color="auto"/>
                                  </w:divBdr>
                                  <w:divsChild>
                                    <w:div w:id="396515713">
                                      <w:marLeft w:val="0"/>
                                      <w:marRight w:val="0"/>
                                      <w:marTop w:val="0"/>
                                      <w:marBottom w:val="0"/>
                                      <w:divBdr>
                                        <w:top w:val="none" w:sz="0" w:space="0" w:color="auto"/>
                                        <w:left w:val="none" w:sz="0" w:space="0" w:color="auto"/>
                                        <w:bottom w:val="none" w:sz="0" w:space="0" w:color="auto"/>
                                        <w:right w:val="none" w:sz="0" w:space="0" w:color="auto"/>
                                      </w:divBdr>
                                      <w:divsChild>
                                        <w:div w:id="1198004370">
                                          <w:marLeft w:val="0"/>
                                          <w:marRight w:val="0"/>
                                          <w:marTop w:val="0"/>
                                          <w:marBottom w:val="0"/>
                                          <w:divBdr>
                                            <w:top w:val="none" w:sz="0" w:space="0" w:color="auto"/>
                                            <w:left w:val="none" w:sz="0" w:space="0" w:color="auto"/>
                                            <w:bottom w:val="none" w:sz="0" w:space="0" w:color="auto"/>
                                            <w:right w:val="none" w:sz="0" w:space="0" w:color="auto"/>
                                          </w:divBdr>
                                          <w:divsChild>
                                            <w:div w:id="649943552">
                                              <w:marLeft w:val="30"/>
                                              <w:marRight w:val="30"/>
                                              <w:marTop w:val="30"/>
                                              <w:marBottom w:val="30"/>
                                              <w:divBdr>
                                                <w:top w:val="none" w:sz="0" w:space="0" w:color="auto"/>
                                                <w:left w:val="none" w:sz="0" w:space="0" w:color="auto"/>
                                                <w:bottom w:val="none" w:sz="0" w:space="0" w:color="auto"/>
                                                <w:right w:val="none" w:sz="0" w:space="0" w:color="auto"/>
                                              </w:divBdr>
                                              <w:divsChild>
                                                <w:div w:id="217935871">
                                                  <w:marLeft w:val="0"/>
                                                  <w:marRight w:val="0"/>
                                                  <w:marTop w:val="0"/>
                                                  <w:marBottom w:val="0"/>
                                                  <w:divBdr>
                                                    <w:top w:val="none" w:sz="0" w:space="0" w:color="auto"/>
                                                    <w:left w:val="none" w:sz="0" w:space="0" w:color="auto"/>
                                                    <w:bottom w:val="none" w:sz="0" w:space="0" w:color="auto"/>
                                                    <w:right w:val="none" w:sz="0" w:space="0" w:color="auto"/>
                                                  </w:divBdr>
                                                  <w:divsChild>
                                                    <w:div w:id="1336959967">
                                                      <w:marLeft w:val="0"/>
                                                      <w:marRight w:val="0"/>
                                                      <w:marTop w:val="0"/>
                                                      <w:marBottom w:val="0"/>
                                                      <w:divBdr>
                                                        <w:top w:val="none" w:sz="0" w:space="0" w:color="auto"/>
                                                        <w:left w:val="none" w:sz="0" w:space="0" w:color="auto"/>
                                                        <w:bottom w:val="none" w:sz="0" w:space="0" w:color="auto"/>
                                                        <w:right w:val="none" w:sz="0" w:space="0" w:color="auto"/>
                                                      </w:divBdr>
                                                      <w:divsChild>
                                                        <w:div w:id="107283361">
                                                          <w:marLeft w:val="0"/>
                                                          <w:marRight w:val="0"/>
                                                          <w:marTop w:val="0"/>
                                                          <w:marBottom w:val="0"/>
                                                          <w:divBdr>
                                                            <w:top w:val="none" w:sz="0" w:space="0" w:color="auto"/>
                                                            <w:left w:val="none" w:sz="0" w:space="0" w:color="auto"/>
                                                            <w:bottom w:val="none" w:sz="0" w:space="0" w:color="auto"/>
                                                            <w:right w:val="none" w:sz="0" w:space="0" w:color="auto"/>
                                                          </w:divBdr>
                                                          <w:divsChild>
                                                            <w:div w:id="18002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C0CE-E034-45D8-90FD-19C5C313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14900</Words>
  <Characters>8494</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Денис Леонідович</dc:creator>
  <cp:lastModifiedBy>Купач Дарина Андріївна</cp:lastModifiedBy>
  <cp:revision>2</cp:revision>
  <dcterms:created xsi:type="dcterms:W3CDTF">2023-03-02T12:54:00Z</dcterms:created>
  <dcterms:modified xsi:type="dcterms:W3CDTF">2023-03-02T12:54:00Z</dcterms:modified>
</cp:coreProperties>
</file>